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981FD" w14:textId="77777777" w:rsidR="005A7EB5" w:rsidRDefault="005A7EB5" w:rsidP="005A7EB5">
      <w:pPr>
        <w:spacing w:after="0" w:line="276" w:lineRule="auto"/>
        <w:jc w:val="center"/>
        <w:rPr>
          <w:b/>
          <w:sz w:val="40"/>
          <w:szCs w:val="40"/>
        </w:rPr>
      </w:pPr>
    </w:p>
    <w:p w14:paraId="4DACAC5D" w14:textId="77777777" w:rsidR="005A7EB5" w:rsidRDefault="005A7EB5" w:rsidP="005A7EB5">
      <w:pPr>
        <w:spacing w:after="0" w:line="276" w:lineRule="auto"/>
        <w:jc w:val="center"/>
        <w:rPr>
          <w:b/>
          <w:sz w:val="40"/>
          <w:szCs w:val="40"/>
        </w:rPr>
      </w:pPr>
    </w:p>
    <w:p w14:paraId="745D4360" w14:textId="77777777" w:rsidR="005A7EB5" w:rsidRDefault="005A7EB5" w:rsidP="005A7EB5">
      <w:pPr>
        <w:spacing w:after="0" w:line="276" w:lineRule="auto"/>
        <w:jc w:val="center"/>
        <w:rPr>
          <w:b/>
          <w:sz w:val="40"/>
          <w:szCs w:val="40"/>
        </w:rPr>
      </w:pPr>
    </w:p>
    <w:p w14:paraId="38EEA0AD" w14:textId="77777777" w:rsidR="005A7EB5" w:rsidRDefault="005A7EB5" w:rsidP="005A7EB5">
      <w:pPr>
        <w:spacing w:after="0" w:line="276" w:lineRule="auto"/>
        <w:jc w:val="center"/>
        <w:rPr>
          <w:b/>
          <w:sz w:val="40"/>
          <w:szCs w:val="40"/>
        </w:rPr>
      </w:pPr>
    </w:p>
    <w:p w14:paraId="3596EEC8" w14:textId="77777777" w:rsidR="005A7EB5" w:rsidRDefault="005A7EB5" w:rsidP="005A7EB5">
      <w:pPr>
        <w:spacing w:after="0" w:line="276" w:lineRule="auto"/>
        <w:jc w:val="center"/>
        <w:rPr>
          <w:b/>
          <w:sz w:val="40"/>
          <w:szCs w:val="40"/>
        </w:rPr>
      </w:pPr>
    </w:p>
    <w:p w14:paraId="7A5331A4" w14:textId="77777777" w:rsidR="005A7EB5" w:rsidRDefault="005A7EB5" w:rsidP="005A7EB5">
      <w:pPr>
        <w:spacing w:after="0" w:line="276" w:lineRule="auto"/>
        <w:jc w:val="center"/>
        <w:rPr>
          <w:b/>
          <w:sz w:val="40"/>
          <w:szCs w:val="40"/>
        </w:rPr>
      </w:pPr>
      <w:r w:rsidRPr="00C47B5F">
        <w:rPr>
          <w:b/>
          <w:sz w:val="40"/>
          <w:szCs w:val="40"/>
        </w:rPr>
        <w:t>SPECYFIKACJA WARUNKÓW ZAMÓWIENIA</w:t>
      </w:r>
    </w:p>
    <w:p w14:paraId="64A44940" w14:textId="77777777" w:rsidR="005A7EB5" w:rsidRDefault="005A7EB5" w:rsidP="005A7EB5">
      <w:pPr>
        <w:spacing w:after="0" w:line="276" w:lineRule="auto"/>
        <w:jc w:val="center"/>
        <w:rPr>
          <w:b/>
          <w:sz w:val="40"/>
          <w:szCs w:val="40"/>
        </w:rPr>
      </w:pPr>
    </w:p>
    <w:p w14:paraId="0D9B1304" w14:textId="77777777" w:rsidR="005A7EB5" w:rsidRDefault="005A7EB5" w:rsidP="005A7EB5">
      <w:pPr>
        <w:spacing w:after="0" w:line="276" w:lineRule="auto"/>
        <w:jc w:val="center"/>
        <w:rPr>
          <w:b/>
          <w:sz w:val="40"/>
          <w:szCs w:val="40"/>
        </w:rPr>
      </w:pPr>
      <w:r>
        <w:rPr>
          <w:b/>
          <w:sz w:val="40"/>
          <w:szCs w:val="40"/>
        </w:rPr>
        <w:t>pn. „</w:t>
      </w:r>
      <w:r w:rsidRPr="005A7EB5">
        <w:rPr>
          <w:b/>
          <w:sz w:val="40"/>
          <w:szCs w:val="40"/>
        </w:rPr>
        <w:t>Rewaloryzacja kompleksu dydaktycznego Parku Krajobrazowego Cysterskie Kompozycje Krajobrazowe Rud Wielkich – renowacja figury Matki Boskiej z Dzieciątkiem Jezus</w:t>
      </w:r>
      <w:r>
        <w:rPr>
          <w:b/>
          <w:sz w:val="40"/>
          <w:szCs w:val="40"/>
        </w:rPr>
        <w:t>”</w:t>
      </w:r>
    </w:p>
    <w:p w14:paraId="1135301C" w14:textId="77777777" w:rsidR="005A7EB5" w:rsidRDefault="005A7EB5" w:rsidP="005A7EB5">
      <w:pPr>
        <w:spacing w:after="0" w:line="276" w:lineRule="auto"/>
        <w:jc w:val="center"/>
        <w:rPr>
          <w:b/>
          <w:sz w:val="40"/>
          <w:szCs w:val="40"/>
        </w:rPr>
      </w:pPr>
    </w:p>
    <w:p w14:paraId="408369BB" w14:textId="77777777" w:rsidR="005A7EB5" w:rsidRPr="005A7EB5" w:rsidRDefault="005A7EB5" w:rsidP="005A7EB5">
      <w:pPr>
        <w:spacing w:after="0" w:line="276" w:lineRule="auto"/>
        <w:jc w:val="center"/>
        <w:rPr>
          <w:sz w:val="24"/>
          <w:szCs w:val="24"/>
        </w:rPr>
      </w:pPr>
      <w:r w:rsidRPr="005A7EB5">
        <w:rPr>
          <w:sz w:val="24"/>
          <w:szCs w:val="24"/>
        </w:rPr>
        <w:t>Postępowanie prowadzone zgodnie z art. 275 ust. 1 Ustawy z dnia 11 września 2019 r.</w:t>
      </w:r>
    </w:p>
    <w:p w14:paraId="0C7BF052" w14:textId="77777777" w:rsidR="005A7EB5" w:rsidRPr="005A7EB5" w:rsidRDefault="005A7EB5" w:rsidP="005A7EB5">
      <w:pPr>
        <w:spacing w:after="0" w:line="276" w:lineRule="auto"/>
        <w:jc w:val="center"/>
        <w:rPr>
          <w:sz w:val="24"/>
          <w:szCs w:val="24"/>
        </w:rPr>
      </w:pPr>
      <w:r w:rsidRPr="005A7EB5">
        <w:rPr>
          <w:sz w:val="24"/>
          <w:szCs w:val="24"/>
        </w:rPr>
        <w:t>Prawo zamówień publicznych (Dz. U. z 2019 r. poz. 2019 z późn. zm.)</w:t>
      </w:r>
    </w:p>
    <w:p w14:paraId="09BF34E9" w14:textId="77777777" w:rsidR="000126A3" w:rsidRDefault="00E679A6"/>
    <w:p w14:paraId="075D8E30" w14:textId="77777777" w:rsidR="005A7EB5" w:rsidRDefault="005A7EB5"/>
    <w:p w14:paraId="2B247C1D" w14:textId="77777777" w:rsidR="005A7EB5" w:rsidRDefault="005A7EB5"/>
    <w:p w14:paraId="31BA329D" w14:textId="77777777" w:rsidR="005A7EB5" w:rsidRDefault="005A7EB5"/>
    <w:p w14:paraId="4F346EDA" w14:textId="77777777" w:rsidR="005A7EB5" w:rsidRDefault="005A7EB5"/>
    <w:p w14:paraId="298D756B" w14:textId="77777777" w:rsidR="005A7EB5" w:rsidRDefault="005A7EB5"/>
    <w:p w14:paraId="32DE43A4" w14:textId="77777777" w:rsidR="005A7EB5" w:rsidRDefault="005A7EB5"/>
    <w:p w14:paraId="13D5C625" w14:textId="77777777" w:rsidR="005A7EB5" w:rsidRDefault="005A7EB5"/>
    <w:p w14:paraId="0B1F2B92" w14:textId="77777777" w:rsidR="005A7EB5" w:rsidRDefault="005A7EB5"/>
    <w:p w14:paraId="45D7475F" w14:textId="77777777" w:rsidR="005A7EB5" w:rsidRDefault="005A7EB5"/>
    <w:p w14:paraId="6ED9DE5A" w14:textId="77777777" w:rsidR="005A7EB5" w:rsidRDefault="005A7EB5"/>
    <w:p w14:paraId="3734108B" w14:textId="77777777" w:rsidR="005A7EB5" w:rsidRDefault="005A7EB5"/>
    <w:p w14:paraId="636B630F" w14:textId="77777777" w:rsidR="005A7EB5" w:rsidRDefault="005A7EB5"/>
    <w:p w14:paraId="29C429FE" w14:textId="77777777" w:rsidR="005A7EB5" w:rsidRDefault="005A7EB5"/>
    <w:p w14:paraId="658BAC32" w14:textId="77777777" w:rsidR="005A7EB5" w:rsidRDefault="005A7EB5"/>
    <w:p w14:paraId="3A59D979" w14:textId="6315CE7E" w:rsidR="005A7EB5" w:rsidRDefault="008A7DDC" w:rsidP="008A7DDC">
      <w:pPr>
        <w:jc w:val="center"/>
      </w:pPr>
      <w:r>
        <w:t>31 maja 2021</w:t>
      </w:r>
    </w:p>
    <w:p w14:paraId="23F8D299" w14:textId="77777777" w:rsidR="005A7EB5" w:rsidRPr="0045667A" w:rsidRDefault="005A7EB5" w:rsidP="005A7EB5">
      <w:pPr>
        <w:spacing w:after="0" w:line="276" w:lineRule="auto"/>
        <w:rPr>
          <w:b/>
        </w:rPr>
      </w:pPr>
      <w:r>
        <w:lastRenderedPageBreak/>
        <w:br/>
      </w:r>
      <w:r w:rsidRPr="0045667A">
        <w:rPr>
          <w:b/>
        </w:rPr>
        <w:t>I. Zamawiający – nazwa, adres oraz inne dane teleinformatyczne</w:t>
      </w:r>
    </w:p>
    <w:p w14:paraId="1BB3F0AE" w14:textId="77777777" w:rsidR="005A7EB5" w:rsidRPr="0045667A" w:rsidRDefault="005A7EB5" w:rsidP="005A7EB5">
      <w:pPr>
        <w:spacing w:after="0" w:line="276" w:lineRule="auto"/>
        <w:rPr>
          <w:b/>
        </w:rPr>
      </w:pPr>
    </w:p>
    <w:p w14:paraId="6125066B" w14:textId="77777777" w:rsidR="005A7EB5" w:rsidRPr="0045667A" w:rsidRDefault="005A7EB5" w:rsidP="005A7EB5">
      <w:pPr>
        <w:spacing w:after="0" w:line="276" w:lineRule="auto"/>
      </w:pPr>
      <w:r w:rsidRPr="0045667A">
        <w:t>Województwo Śląskie</w:t>
      </w:r>
    </w:p>
    <w:p w14:paraId="64743473" w14:textId="77777777" w:rsidR="005A7EB5" w:rsidRPr="0045667A" w:rsidRDefault="005A7EB5" w:rsidP="005A7EB5">
      <w:pPr>
        <w:spacing w:after="0" w:line="276" w:lineRule="auto"/>
      </w:pPr>
      <w:r w:rsidRPr="0045667A">
        <w:t>Zespół Parków Krajobrazowych Województwa Śląskiego</w:t>
      </w:r>
    </w:p>
    <w:p w14:paraId="590D0A19" w14:textId="77777777" w:rsidR="005A7EB5" w:rsidRPr="0045667A" w:rsidRDefault="005A7EB5" w:rsidP="005A7EB5">
      <w:pPr>
        <w:spacing w:after="0" w:line="276" w:lineRule="auto"/>
      </w:pPr>
      <w:r w:rsidRPr="0045667A">
        <w:t>ul. I. Krasickiego 25, 42-500 Będzin</w:t>
      </w:r>
    </w:p>
    <w:p w14:paraId="6449579E" w14:textId="77777777" w:rsidR="005A7EB5" w:rsidRPr="0045667A" w:rsidRDefault="005A7EB5" w:rsidP="005A7EB5">
      <w:pPr>
        <w:spacing w:after="0" w:line="276" w:lineRule="auto"/>
      </w:pPr>
      <w:r w:rsidRPr="0045667A">
        <w:t>NIP: 954-277-00-64</w:t>
      </w:r>
    </w:p>
    <w:p w14:paraId="6CB32FDF" w14:textId="77777777" w:rsidR="005A7EB5" w:rsidRPr="0045667A" w:rsidRDefault="005A7EB5" w:rsidP="005A7EB5">
      <w:pPr>
        <w:spacing w:after="0" w:line="276" w:lineRule="auto"/>
      </w:pPr>
      <w:r w:rsidRPr="0045667A">
        <w:t>Tel. 32 267 44 82, fax 32 267 04 22</w:t>
      </w:r>
    </w:p>
    <w:p w14:paraId="3140784C" w14:textId="77777777" w:rsidR="005A7EB5" w:rsidRPr="0045667A" w:rsidRDefault="005A7EB5" w:rsidP="005A7EB5">
      <w:pPr>
        <w:spacing w:after="0" w:line="276" w:lineRule="auto"/>
      </w:pPr>
      <w:r w:rsidRPr="0045667A">
        <w:t>e-mail: biurozpk@zpk.com.pl</w:t>
      </w:r>
    </w:p>
    <w:p w14:paraId="1153BFDF" w14:textId="77777777" w:rsidR="005A7EB5" w:rsidRPr="0045667A" w:rsidRDefault="005A7EB5" w:rsidP="005A7EB5">
      <w:pPr>
        <w:spacing w:after="0" w:line="276" w:lineRule="auto"/>
      </w:pPr>
      <w:r w:rsidRPr="0045667A">
        <w:t>www.zpk.com.pl</w:t>
      </w:r>
    </w:p>
    <w:p w14:paraId="54F493B2" w14:textId="77777777" w:rsidR="005A7EB5" w:rsidRPr="0045667A" w:rsidRDefault="005A7EB5" w:rsidP="005A7EB5">
      <w:pPr>
        <w:spacing w:after="0" w:line="276" w:lineRule="auto"/>
      </w:pPr>
      <w:r w:rsidRPr="0045667A">
        <w:t>Godziny urzędowania: poniedziałek – piątek 7:15 – 15:15</w:t>
      </w:r>
    </w:p>
    <w:p w14:paraId="45D2EAA8" w14:textId="77777777" w:rsidR="005A7EB5" w:rsidRPr="0045667A" w:rsidRDefault="005A7EB5" w:rsidP="005A7EB5">
      <w:pPr>
        <w:spacing w:after="0" w:line="276" w:lineRule="auto"/>
      </w:pPr>
    </w:p>
    <w:p w14:paraId="47810473" w14:textId="77777777" w:rsidR="005A7EB5" w:rsidRPr="0045667A" w:rsidRDefault="005A7EB5" w:rsidP="005A7EB5">
      <w:pPr>
        <w:spacing w:after="0" w:line="276" w:lineRule="auto"/>
      </w:pPr>
      <w:r w:rsidRPr="0045667A">
        <w:t>Strona internetowa prowadzonego postępowania oraz na której będą zamieszczane zmiany i wyjaśnienia treści SWZ oraz inne dokumenty bezpośrednio związane z postępowaniem:</w:t>
      </w:r>
    </w:p>
    <w:p w14:paraId="3B948C50" w14:textId="77777777" w:rsidR="005A7EB5" w:rsidRPr="0045667A" w:rsidRDefault="005A7EB5" w:rsidP="005A7EB5">
      <w:pPr>
        <w:spacing w:after="0" w:line="276" w:lineRule="auto"/>
      </w:pPr>
    </w:p>
    <w:p w14:paraId="48DB2E83" w14:textId="77777777" w:rsidR="008A7DDC" w:rsidRDefault="005A7EB5" w:rsidP="005A7EB5">
      <w:pPr>
        <w:spacing w:after="0" w:line="276" w:lineRule="auto"/>
        <w:rPr>
          <w:rFonts w:cs="Times New Roman"/>
        </w:rPr>
      </w:pPr>
      <w:r w:rsidRPr="0045667A">
        <w:t xml:space="preserve">Postępowanie jest prowadzone przy użyciu środków komunikacji elektronicznej, tj. miniPortalu dostępnego </w:t>
      </w:r>
      <w:r w:rsidRPr="00C0290A">
        <w:t xml:space="preserve">pod adresem: </w:t>
      </w:r>
      <w:hyperlink r:id="rId7" w:history="1">
        <w:r w:rsidRPr="00C0290A">
          <w:rPr>
            <w:rStyle w:val="Hipercze"/>
          </w:rPr>
          <w:t>https://miniportal.uzp.gov.pl</w:t>
        </w:r>
      </w:hyperlink>
      <w:r w:rsidRPr="00C0290A">
        <w:t xml:space="preserve">, ePUAP-u dostępnego pod adresem: </w:t>
      </w:r>
      <w:hyperlink r:id="rId8" w:tgtFrame="_blank" w:history="1">
        <w:r w:rsidR="00C0290A" w:rsidRPr="00C0290A">
          <w:rPr>
            <w:rStyle w:val="Hipercze"/>
            <w:rFonts w:cs="Times New Roman"/>
            <w:color w:val="008CBA"/>
            <w:shd w:val="clear" w:color="auto" w:fill="FFFFFF"/>
          </w:rPr>
          <w:t>ZPKWS_Bedzin</w:t>
        </w:r>
      </w:hyperlink>
    </w:p>
    <w:p w14:paraId="191B18B6" w14:textId="1B942D03" w:rsidR="00C0290A" w:rsidRDefault="005A7EB5" w:rsidP="005A7EB5">
      <w:pPr>
        <w:spacing w:after="0" w:line="276" w:lineRule="auto"/>
        <w:rPr>
          <w:rFonts w:cs="Times New Roman"/>
        </w:rPr>
      </w:pPr>
      <w:r w:rsidRPr="00C0290A">
        <w:rPr>
          <w:rFonts w:cs="Times New Roman"/>
        </w:rPr>
        <w:t>,</w:t>
      </w:r>
    </w:p>
    <w:p w14:paraId="4CD7BF6A" w14:textId="3F8FC3E0" w:rsidR="005A7EB5" w:rsidRPr="00C0290A" w:rsidRDefault="005A7EB5" w:rsidP="005A7EB5">
      <w:pPr>
        <w:spacing w:after="0" w:line="276" w:lineRule="auto"/>
        <w:rPr>
          <w:rFonts w:cs="Times New Roman"/>
        </w:rPr>
      </w:pPr>
      <w:r w:rsidRPr="00C0290A">
        <w:rPr>
          <w:rFonts w:cs="Times New Roman"/>
        </w:rPr>
        <w:t xml:space="preserve"> poczty elektronicznej Zamawiającego: biurozpk@zpk.com.pl.</w:t>
      </w:r>
    </w:p>
    <w:p w14:paraId="0BD723FF" w14:textId="77777777" w:rsidR="005A7EB5" w:rsidRPr="0045667A" w:rsidRDefault="005A7EB5" w:rsidP="005A7EB5">
      <w:pPr>
        <w:spacing w:after="0" w:line="276" w:lineRule="auto"/>
      </w:pPr>
    </w:p>
    <w:p w14:paraId="578CA2FC" w14:textId="77777777" w:rsidR="005A7EB5" w:rsidRPr="0045667A" w:rsidRDefault="005A7EB5" w:rsidP="005A7EB5">
      <w:pPr>
        <w:spacing w:after="0" w:line="276" w:lineRule="auto"/>
        <w:rPr>
          <w:b/>
        </w:rPr>
      </w:pPr>
      <w:r w:rsidRPr="0045667A">
        <w:rPr>
          <w:b/>
        </w:rPr>
        <w:t>II. Tryb udzielenia zamówienia:</w:t>
      </w:r>
    </w:p>
    <w:p w14:paraId="495583F9" w14:textId="77777777" w:rsidR="005A7EB5" w:rsidRPr="0045667A" w:rsidRDefault="005A7EB5" w:rsidP="005A7EB5">
      <w:pPr>
        <w:pStyle w:val="Akapitzlist"/>
        <w:numPr>
          <w:ilvl w:val="0"/>
          <w:numId w:val="1"/>
        </w:numPr>
        <w:spacing w:after="0" w:line="276" w:lineRule="auto"/>
        <w:jc w:val="both"/>
      </w:pPr>
      <w:r w:rsidRPr="0045667A">
        <w:t>Postępowanie prowadzone jest w trybie podstawowym, na podstawie art. 275 pkt 1) ustawy z dnia 11 września 2019 r. Prawo zamówień publicznych (tekst jednolity: Dz. U. z 2019 r. poz. 2019 z późn. zm.), zwanej dalej ustawą Pzp.</w:t>
      </w:r>
    </w:p>
    <w:p w14:paraId="70B4CCE8" w14:textId="77777777" w:rsidR="005A7EB5" w:rsidRPr="0045667A" w:rsidRDefault="005A7EB5" w:rsidP="005A7EB5">
      <w:pPr>
        <w:pStyle w:val="Akapitzlist"/>
        <w:numPr>
          <w:ilvl w:val="0"/>
          <w:numId w:val="1"/>
        </w:numPr>
        <w:spacing w:after="0" w:line="276" w:lineRule="auto"/>
        <w:jc w:val="both"/>
      </w:pPr>
      <w:r w:rsidRPr="0045667A">
        <w:t>Zamawiający nie przewiduje wyboru najkorzystniejszej oferty z możliwością prowadzenia negocjacji.</w:t>
      </w:r>
    </w:p>
    <w:p w14:paraId="6325DE3C" w14:textId="77777777" w:rsidR="005A7EB5" w:rsidRDefault="005A7EB5" w:rsidP="005A7EB5">
      <w:pPr>
        <w:spacing w:after="0" w:line="276" w:lineRule="auto"/>
        <w:rPr>
          <w:b/>
        </w:rPr>
      </w:pPr>
    </w:p>
    <w:p w14:paraId="3ECB8AAC" w14:textId="77777777" w:rsidR="005A7EB5" w:rsidRPr="0045667A" w:rsidRDefault="005A7EB5" w:rsidP="005A7EB5">
      <w:pPr>
        <w:spacing w:after="0" w:line="276" w:lineRule="auto"/>
        <w:rPr>
          <w:b/>
        </w:rPr>
      </w:pPr>
      <w:r w:rsidRPr="0045667A">
        <w:rPr>
          <w:b/>
        </w:rPr>
        <w:t>III. Opis przedmiotu zamówienia:</w:t>
      </w:r>
    </w:p>
    <w:p w14:paraId="2193D163" w14:textId="77777777" w:rsidR="00810252" w:rsidRDefault="00810252" w:rsidP="00810252">
      <w:pPr>
        <w:pStyle w:val="Akapitzlist"/>
        <w:numPr>
          <w:ilvl w:val="0"/>
          <w:numId w:val="2"/>
        </w:numPr>
        <w:jc w:val="both"/>
      </w:pPr>
      <w:r>
        <w:t>Przedmiotem zamówienia jest renowacja</w:t>
      </w:r>
      <w:r w:rsidR="005A7EB5">
        <w:t xml:space="preserve"> figury Matki Boskiej z Dzieciątkiem Jezus w ramach Rewaloryzacji kompleksu dydaktycznego Parku Krajobrazowego Cysterskie Kompozycje Krajobrazowe Rud Wielkich. </w:t>
      </w:r>
    </w:p>
    <w:p w14:paraId="3ED481D5" w14:textId="77777777" w:rsidR="00810252" w:rsidRDefault="00810252" w:rsidP="00810252">
      <w:pPr>
        <w:pStyle w:val="Akapitzlist"/>
        <w:numPr>
          <w:ilvl w:val="0"/>
          <w:numId w:val="2"/>
        </w:numPr>
        <w:jc w:val="both"/>
      </w:pPr>
      <w:r>
        <w:t>Oznaczenie k</w:t>
      </w:r>
      <w:r w:rsidR="005A7EB5">
        <w:t>od</w:t>
      </w:r>
      <w:r>
        <w:t>em</w:t>
      </w:r>
      <w:r w:rsidR="005A7EB5">
        <w:t xml:space="preserve"> CPV: 4545</w:t>
      </w:r>
      <w:r>
        <w:t>3100-8 (</w:t>
      </w:r>
      <w:r w:rsidR="005A7EB5">
        <w:t>Roboty renowacyjne</w:t>
      </w:r>
      <w:r>
        <w:t>)</w:t>
      </w:r>
    </w:p>
    <w:p w14:paraId="79858B10" w14:textId="77777777" w:rsidR="005A7EB5" w:rsidRDefault="005A7EB5" w:rsidP="00810252">
      <w:pPr>
        <w:pStyle w:val="Akapitzlist"/>
        <w:numPr>
          <w:ilvl w:val="0"/>
          <w:numId w:val="2"/>
        </w:numPr>
        <w:jc w:val="both"/>
      </w:pPr>
      <w:r>
        <w:t>Szczegółowy opis przedmiotu zamówienia zawiera Załącznik Nr 2 do SWZ (Program prac konserwatorskich).</w:t>
      </w:r>
    </w:p>
    <w:p w14:paraId="1334D7FB" w14:textId="77777777" w:rsidR="00810252" w:rsidRDefault="00810252" w:rsidP="00810252">
      <w:pPr>
        <w:pStyle w:val="Akapitzlist"/>
        <w:numPr>
          <w:ilvl w:val="0"/>
          <w:numId w:val="2"/>
        </w:numPr>
        <w:jc w:val="both"/>
      </w:pPr>
      <w:r>
        <w:t>Miejsce realizacji zamówienia: Oddział Biura Zespołu Parków Krajobrazowych Województwa Śląskiego w Rudach.</w:t>
      </w:r>
    </w:p>
    <w:p w14:paraId="6D4E72B3" w14:textId="77777777" w:rsidR="00810252" w:rsidRDefault="005A7EB5" w:rsidP="00810252">
      <w:pPr>
        <w:pStyle w:val="Akapitzlist"/>
        <w:numPr>
          <w:ilvl w:val="0"/>
          <w:numId w:val="2"/>
        </w:numPr>
        <w:jc w:val="both"/>
      </w:pPr>
      <w:r>
        <w:t>Zamawiający zastrzega obowiązek osobistego wykonania przez wykonawcę kluczowych zadań, tj.:</w:t>
      </w:r>
    </w:p>
    <w:p w14:paraId="759337E8" w14:textId="77777777" w:rsidR="00810252" w:rsidRDefault="005A7EB5" w:rsidP="00810252">
      <w:pPr>
        <w:pStyle w:val="Akapitzlist"/>
        <w:numPr>
          <w:ilvl w:val="0"/>
          <w:numId w:val="3"/>
        </w:numPr>
        <w:jc w:val="both"/>
      </w:pPr>
      <w:r>
        <w:t>wykonania badań w celu ustalenia materiału z jakiego wykonano figurę i postument,</w:t>
      </w:r>
    </w:p>
    <w:p w14:paraId="00B94CA0" w14:textId="4F149FDB" w:rsidR="00BD089C" w:rsidRDefault="00BD089C" w:rsidP="00810252">
      <w:pPr>
        <w:pStyle w:val="Akapitzlist"/>
        <w:numPr>
          <w:ilvl w:val="0"/>
          <w:numId w:val="3"/>
        </w:numPr>
        <w:jc w:val="both"/>
      </w:pPr>
      <w:r>
        <w:t>demontaż figury z niszy w elewacji wraz z postumentem,</w:t>
      </w:r>
    </w:p>
    <w:p w14:paraId="2BD4BB4A" w14:textId="77777777" w:rsidR="00810252" w:rsidRDefault="005A7EB5" w:rsidP="00810252">
      <w:pPr>
        <w:pStyle w:val="Akapitzlist"/>
        <w:numPr>
          <w:ilvl w:val="0"/>
          <w:numId w:val="3"/>
        </w:numPr>
        <w:jc w:val="both"/>
      </w:pPr>
      <w:r>
        <w:t xml:space="preserve">wstępne oczyszczanie obiektu, </w:t>
      </w:r>
    </w:p>
    <w:p w14:paraId="1B21D10A" w14:textId="77777777" w:rsidR="00810252" w:rsidRDefault="005A7EB5" w:rsidP="00810252">
      <w:pPr>
        <w:pStyle w:val="Akapitzlist"/>
        <w:numPr>
          <w:ilvl w:val="0"/>
          <w:numId w:val="3"/>
        </w:numPr>
        <w:jc w:val="both"/>
      </w:pPr>
      <w:r>
        <w:t>rozdzielenie figury od postumentu,</w:t>
      </w:r>
    </w:p>
    <w:p w14:paraId="7B5D2739" w14:textId="77777777" w:rsidR="00810252" w:rsidRDefault="005A7EB5" w:rsidP="00810252">
      <w:pPr>
        <w:pStyle w:val="Akapitzlist"/>
        <w:numPr>
          <w:ilvl w:val="0"/>
          <w:numId w:val="3"/>
        </w:numPr>
        <w:jc w:val="both"/>
      </w:pPr>
      <w:r>
        <w:t>podklejenie spęcherzonych i osypujących się fragmentów polichromii,</w:t>
      </w:r>
    </w:p>
    <w:p w14:paraId="3FB6B78F" w14:textId="77777777" w:rsidR="00810252" w:rsidRDefault="005A7EB5" w:rsidP="00810252">
      <w:pPr>
        <w:pStyle w:val="Akapitzlist"/>
        <w:numPr>
          <w:ilvl w:val="0"/>
          <w:numId w:val="3"/>
        </w:numPr>
        <w:jc w:val="both"/>
      </w:pPr>
      <w:r>
        <w:t>wykonanie badań stratygraficznych w celu ustalenia pierwotnej kolorystyki,</w:t>
      </w:r>
    </w:p>
    <w:p w14:paraId="5FACBA8B" w14:textId="77777777" w:rsidR="00810252" w:rsidRDefault="005A7EB5" w:rsidP="00810252">
      <w:pPr>
        <w:pStyle w:val="Akapitzlist"/>
        <w:numPr>
          <w:ilvl w:val="0"/>
          <w:numId w:val="3"/>
        </w:numPr>
        <w:jc w:val="both"/>
      </w:pPr>
      <w:r>
        <w:t>utrwalenie podłoża jakim jest odlew gipsowy,</w:t>
      </w:r>
    </w:p>
    <w:p w14:paraId="007D5F49" w14:textId="77777777" w:rsidR="00810252" w:rsidRDefault="005A7EB5" w:rsidP="00810252">
      <w:pPr>
        <w:pStyle w:val="Akapitzlist"/>
        <w:numPr>
          <w:ilvl w:val="0"/>
          <w:numId w:val="3"/>
        </w:numPr>
        <w:jc w:val="both"/>
      </w:pPr>
      <w:r>
        <w:t>usunięcie przemalowań metodami mechanicznymi bądź chemicznymi,</w:t>
      </w:r>
    </w:p>
    <w:p w14:paraId="64BD1F80" w14:textId="77777777" w:rsidR="00810252" w:rsidRDefault="005A7EB5" w:rsidP="00810252">
      <w:pPr>
        <w:pStyle w:val="Akapitzlist"/>
        <w:numPr>
          <w:ilvl w:val="0"/>
          <w:numId w:val="3"/>
        </w:numPr>
        <w:jc w:val="both"/>
      </w:pPr>
      <w:r>
        <w:t>założenie warstwy werniksu retuszerskiego,</w:t>
      </w:r>
    </w:p>
    <w:p w14:paraId="466E633E" w14:textId="77777777" w:rsidR="00810252" w:rsidRDefault="005A7EB5" w:rsidP="00810252">
      <w:pPr>
        <w:pStyle w:val="Akapitzlist"/>
        <w:numPr>
          <w:ilvl w:val="0"/>
          <w:numId w:val="3"/>
        </w:numPr>
        <w:jc w:val="both"/>
      </w:pPr>
      <w:r>
        <w:t>uzupełnienie polichromii,</w:t>
      </w:r>
    </w:p>
    <w:p w14:paraId="13E21C7D" w14:textId="77777777" w:rsidR="00810252" w:rsidRDefault="005A7EB5" w:rsidP="00810252">
      <w:pPr>
        <w:pStyle w:val="Akapitzlist"/>
        <w:numPr>
          <w:ilvl w:val="0"/>
          <w:numId w:val="3"/>
        </w:numPr>
        <w:jc w:val="both"/>
      </w:pPr>
      <w:r>
        <w:t>założenie werniksu końcowego,</w:t>
      </w:r>
    </w:p>
    <w:p w14:paraId="646BAE84" w14:textId="77777777" w:rsidR="00810252" w:rsidRDefault="005A7EB5" w:rsidP="00810252">
      <w:pPr>
        <w:pStyle w:val="Akapitzlist"/>
        <w:numPr>
          <w:ilvl w:val="0"/>
          <w:numId w:val="3"/>
        </w:numPr>
        <w:jc w:val="both"/>
      </w:pPr>
      <w:r>
        <w:t>uzupełnienie ubytków postumentu,</w:t>
      </w:r>
    </w:p>
    <w:p w14:paraId="1212E642" w14:textId="77777777" w:rsidR="00810252" w:rsidRDefault="005A7EB5" w:rsidP="00810252">
      <w:pPr>
        <w:pStyle w:val="Akapitzlist"/>
        <w:numPr>
          <w:ilvl w:val="0"/>
          <w:numId w:val="3"/>
        </w:numPr>
        <w:jc w:val="both"/>
      </w:pPr>
      <w:r>
        <w:t>naprawa warstwy zaprawy założonej na wewnętrznej ścianie kapliczki,</w:t>
      </w:r>
    </w:p>
    <w:p w14:paraId="4D0D9C70" w14:textId="609FABEC" w:rsidR="00BD089C" w:rsidRDefault="00BD089C" w:rsidP="00810252">
      <w:pPr>
        <w:pStyle w:val="Akapitzlist"/>
        <w:numPr>
          <w:ilvl w:val="0"/>
          <w:numId w:val="3"/>
        </w:numPr>
        <w:jc w:val="both"/>
      </w:pPr>
      <w:r>
        <w:lastRenderedPageBreak/>
        <w:t>montaż figury niszy w elewacji wraz z postumentem,</w:t>
      </w:r>
    </w:p>
    <w:p w14:paraId="7A181F74" w14:textId="77777777" w:rsidR="00810252" w:rsidRDefault="005A7EB5" w:rsidP="00810252">
      <w:pPr>
        <w:pStyle w:val="Akapitzlist"/>
        <w:numPr>
          <w:ilvl w:val="0"/>
          <w:numId w:val="3"/>
        </w:numPr>
        <w:jc w:val="both"/>
      </w:pPr>
      <w:r>
        <w:t>wykonanie pełnej dokumentacji opisowej i fotograficznej.</w:t>
      </w:r>
    </w:p>
    <w:p w14:paraId="0A7BAF2A" w14:textId="77777777" w:rsidR="00810252" w:rsidRDefault="005A7EB5" w:rsidP="00810252">
      <w:pPr>
        <w:pStyle w:val="Akapitzlist"/>
        <w:numPr>
          <w:ilvl w:val="0"/>
          <w:numId w:val="2"/>
        </w:numPr>
        <w:jc w:val="both"/>
      </w:pPr>
      <w:r>
        <w:t>Wykonawca może powierzyć wykonanie części zamówienia podwykonawcy. Zamawiający wymaga, aby w taki</w:t>
      </w:r>
      <w:r w:rsidR="00810252">
        <w:t>m przypadku Wykonawca wskazał w</w:t>
      </w:r>
      <w:r>
        <w:t xml:space="preserve"> Formularzu ofertowym (załącznik nr 1 do SWZ), części zamówienia, których wykonanie zamierza powierzyć podwykonawcom oraz podał (o ile są mu wiadome na tym etapie) nazwy (firmy) tych podwykonawców.</w:t>
      </w:r>
    </w:p>
    <w:p w14:paraId="45FB81D9" w14:textId="77777777" w:rsidR="00810252" w:rsidRDefault="00810252" w:rsidP="00810252">
      <w:pPr>
        <w:pStyle w:val="Akapitzlist"/>
        <w:numPr>
          <w:ilvl w:val="0"/>
          <w:numId w:val="2"/>
        </w:numPr>
        <w:jc w:val="both"/>
      </w:pPr>
      <w:r>
        <w:t xml:space="preserve">Wykonawca bierze na siebie pełną odpowiedzialność za właściwe wykonanie robót zgodnie </w:t>
      </w:r>
      <w:r>
        <w:br/>
        <w:t>z załącznikiem nr 2 do SWZ.</w:t>
      </w:r>
    </w:p>
    <w:p w14:paraId="5CB14662" w14:textId="77777777" w:rsidR="00810252" w:rsidRDefault="00810252" w:rsidP="00810252">
      <w:pPr>
        <w:pStyle w:val="Akapitzlist"/>
        <w:numPr>
          <w:ilvl w:val="0"/>
          <w:numId w:val="2"/>
        </w:numPr>
        <w:jc w:val="both"/>
      </w:pPr>
      <w:r>
        <w:t>Wykonawca zobowiązuje się do zastosowania materiałów zgodnie z obowiązującymi normami oraz przedłożenia Zamawiającemu atestów na zastosowane materiały dotyczące przedmiotu zamówienia.</w:t>
      </w:r>
    </w:p>
    <w:p w14:paraId="17E614AA" w14:textId="77777777" w:rsidR="00810252" w:rsidRDefault="00810252" w:rsidP="00810252">
      <w:pPr>
        <w:pStyle w:val="Akapitzlist"/>
        <w:numPr>
          <w:ilvl w:val="0"/>
          <w:numId w:val="2"/>
        </w:numPr>
        <w:jc w:val="both"/>
      </w:pPr>
      <w:r>
        <w:t>Wykonawca zobowiązany jest na swój koszt m.in.:</w:t>
      </w:r>
    </w:p>
    <w:p w14:paraId="70B38948" w14:textId="77777777" w:rsidR="00810252" w:rsidRDefault="00810252" w:rsidP="00810252">
      <w:pPr>
        <w:pStyle w:val="Akapitzlist"/>
        <w:numPr>
          <w:ilvl w:val="0"/>
          <w:numId w:val="5"/>
        </w:numPr>
        <w:jc w:val="both"/>
      </w:pPr>
      <w:r>
        <w:t>zapewnić kompletne kierownictwo, siłę roboczą, materiały, sprzęt i inne urządzenia niezbędne do wykonania robót oraz usunięcia wad,</w:t>
      </w:r>
    </w:p>
    <w:p w14:paraId="32A692F5" w14:textId="77777777" w:rsidR="00F23F70" w:rsidRDefault="00810252" w:rsidP="00F23F70">
      <w:pPr>
        <w:pStyle w:val="Akapitzlist"/>
        <w:numPr>
          <w:ilvl w:val="0"/>
          <w:numId w:val="5"/>
        </w:numPr>
        <w:jc w:val="both"/>
      </w:pPr>
      <w:r>
        <w:t>pełnić funkcje koordynacyjne w stosunku do robót realizowanych przez podwykonawców.</w:t>
      </w:r>
    </w:p>
    <w:p w14:paraId="3B6087F6" w14:textId="77777777" w:rsidR="00F23F70" w:rsidRDefault="00F23F70" w:rsidP="00F23F70">
      <w:pPr>
        <w:pStyle w:val="Akapitzlist"/>
        <w:numPr>
          <w:ilvl w:val="0"/>
          <w:numId w:val="2"/>
        </w:numPr>
        <w:jc w:val="both"/>
      </w:pPr>
      <w:r w:rsidRPr="00F23F70">
        <w:t>Realizacja zamówienia podlega prawu polskiemu, w tym w szczególności ustawie z dnia 7 lipca 1994 r</w:t>
      </w:r>
      <w:r>
        <w:t xml:space="preserve">oku Prawo budowlane (t. j. Dz. U. z </w:t>
      </w:r>
      <w:r w:rsidRPr="00F23F70">
        <w:t xml:space="preserve">2020  r. poz. </w:t>
      </w:r>
      <w:r>
        <w:t>z późn</w:t>
      </w:r>
      <w:r w:rsidRPr="00F23F70">
        <w:t xml:space="preserve">. zm.), ustawie z dnia 23 lipca 2003 roku </w:t>
      </w:r>
      <w:r>
        <w:br/>
      </w:r>
      <w:r w:rsidRPr="00F23F70">
        <w:t>o ochronie zabytków i opiece nad zabytkami (t. j. Dz.U z 2021 poz. 710), ustawie z dnia 23 kwietnia 1964 r. Kodeks cywilny (t. j. Dz. U. z 2020 r. poz. 1740) i ustawie z dnia 11 września 2019 r. Prawo zamówień publicznych (Dz. U. z 2019 r. poz. 2019 z późn. zm.).</w:t>
      </w:r>
    </w:p>
    <w:p w14:paraId="4B374E17" w14:textId="77777777" w:rsidR="00C233A5" w:rsidRDefault="00C233A5" w:rsidP="00C233A5">
      <w:pPr>
        <w:pStyle w:val="Akapitzlist"/>
        <w:numPr>
          <w:ilvl w:val="0"/>
          <w:numId w:val="2"/>
        </w:numPr>
        <w:jc w:val="both"/>
      </w:pPr>
      <w:r>
        <w:t>Jeżeli w dokumentach dotyczących opisu przedmiotu zamówienia zostały wskazane nazwy towarowe, patenty lub pochodzenia, źródło lub szczególny proces, które charakteryzują zamawiane produkty, oznacza to, że wskazaniom tym towarzyszą wyrazy „lub równoważne”. Za równoważne Zamawiający uzna produkty, które posiadają podstawowe parametry techniczne i funkcjonalności nie gorsze niż produkty określone w SWZ, opisane w Programie prac konserwatorskich dotyczącym figury Matki Bożej z Dzieciątkiem Jezus z elewacji Szpitalika Rogera w Rudach Wielkich (załączniku nr 2).</w:t>
      </w:r>
    </w:p>
    <w:p w14:paraId="23BB94DC" w14:textId="77777777" w:rsidR="00C233A5" w:rsidRDefault="00C233A5" w:rsidP="00C233A5">
      <w:pPr>
        <w:pStyle w:val="Akapitzlist"/>
        <w:numPr>
          <w:ilvl w:val="0"/>
          <w:numId w:val="2"/>
        </w:numPr>
        <w:jc w:val="both"/>
      </w:pPr>
      <w:r>
        <w:t>Wykonawca, który powołuje się na rozwiązania równoważne, jest zobowiązany wykazać, że oferowane przez niego: materiały i roboty budowlane spełniają wymagania określone przez zamawiającego.</w:t>
      </w:r>
    </w:p>
    <w:p w14:paraId="6E4A80DA" w14:textId="77777777" w:rsidR="00C233A5" w:rsidRDefault="00C233A5" w:rsidP="00C233A5">
      <w:pPr>
        <w:pStyle w:val="Akapitzlist"/>
        <w:numPr>
          <w:ilvl w:val="0"/>
          <w:numId w:val="2"/>
        </w:numPr>
        <w:jc w:val="both"/>
      </w:pPr>
      <w:r>
        <w:t>Wykonawca winien załączyć do oferty:</w:t>
      </w:r>
    </w:p>
    <w:p w14:paraId="1EFCC6AD" w14:textId="61CA9203" w:rsidR="00C9254C" w:rsidRDefault="00C9254C" w:rsidP="00C9254C">
      <w:pPr>
        <w:pStyle w:val="Akapitzlist"/>
        <w:jc w:val="both"/>
      </w:pPr>
      <w:r>
        <w:t xml:space="preserve">- </w:t>
      </w:r>
      <w:r w:rsidR="00C233A5">
        <w:t>Wykaz rozwiązań równoważnych wraz z jego opisem lub normami,</w:t>
      </w:r>
      <w:r>
        <w:t xml:space="preserve"> </w:t>
      </w:r>
      <w:r w:rsidR="00C233A5">
        <w:t>zestawienia materiałów zamiennych w stosunku do dokumentacji technicznej (tj. np. opracowanie własne zawierające co najmniej: katalog producenta, nazwę producenta, opis materiałów lub dokumenty zawierające szczegółowe dane techniczne, parametry określające urządzeniu, materiały zamienne).</w:t>
      </w:r>
    </w:p>
    <w:p w14:paraId="014CC2BC" w14:textId="77777777" w:rsidR="00FB0C7A" w:rsidRPr="00FB0C7A" w:rsidRDefault="00FB0C7A" w:rsidP="00FB0C7A">
      <w:pPr>
        <w:spacing w:after="0" w:line="276" w:lineRule="auto"/>
        <w:jc w:val="both"/>
        <w:rPr>
          <w:b/>
        </w:rPr>
      </w:pPr>
      <w:r w:rsidRPr="00FB0C7A">
        <w:rPr>
          <w:b/>
        </w:rPr>
        <w:t>IV. Termin wykonania zamówienia:</w:t>
      </w:r>
    </w:p>
    <w:p w14:paraId="78D75C04" w14:textId="0137633B" w:rsidR="00F23F70" w:rsidRDefault="00FB0C7A" w:rsidP="00FB0C7A">
      <w:pPr>
        <w:spacing w:after="0" w:line="276" w:lineRule="auto"/>
        <w:jc w:val="both"/>
      </w:pPr>
      <w:r>
        <w:t>Zamawiający wymaga wykonania przedmiotu zamówienia w terminie od dnia podpisania umowy do</w:t>
      </w:r>
      <w:r w:rsidR="008A7DDC">
        <w:t xml:space="preserve"> 15.11.</w:t>
      </w:r>
      <w:r>
        <w:t>2021 r.</w:t>
      </w:r>
    </w:p>
    <w:p w14:paraId="78F20EB8" w14:textId="77777777" w:rsidR="00FB0C7A" w:rsidRDefault="00FB0C7A" w:rsidP="00FB0C7A">
      <w:pPr>
        <w:spacing w:after="0" w:line="276" w:lineRule="auto"/>
        <w:jc w:val="both"/>
      </w:pPr>
    </w:p>
    <w:p w14:paraId="792BAB97" w14:textId="77777777" w:rsidR="009F51AC" w:rsidRPr="009F51AC" w:rsidRDefault="009F51AC" w:rsidP="00FB0C7A">
      <w:pPr>
        <w:spacing w:after="0" w:line="276" w:lineRule="auto"/>
        <w:jc w:val="both"/>
        <w:rPr>
          <w:b/>
        </w:rPr>
      </w:pPr>
      <w:r w:rsidRPr="009F51AC">
        <w:rPr>
          <w:b/>
        </w:rPr>
        <w:t>V. Wizja lokalna</w:t>
      </w:r>
    </w:p>
    <w:p w14:paraId="1B62BEB6" w14:textId="77777777" w:rsidR="009F51AC" w:rsidRDefault="009F51AC" w:rsidP="00FB0C7A">
      <w:pPr>
        <w:spacing w:after="0" w:line="276" w:lineRule="auto"/>
        <w:jc w:val="both"/>
      </w:pPr>
      <w:r>
        <w:t>Złożenie oferty może być poprzedzone odbyciem wizji lokalnej w miejscu realizacji przedmiotu zamówienia.</w:t>
      </w:r>
    </w:p>
    <w:p w14:paraId="363B1386" w14:textId="77777777" w:rsidR="009F51AC" w:rsidRDefault="009F51AC" w:rsidP="00FB0C7A">
      <w:pPr>
        <w:spacing w:after="0" w:line="276" w:lineRule="auto"/>
        <w:jc w:val="both"/>
      </w:pPr>
    </w:p>
    <w:p w14:paraId="1368D97E" w14:textId="77777777" w:rsidR="009F51AC" w:rsidRPr="0045667A" w:rsidRDefault="009F51AC" w:rsidP="009F51AC">
      <w:pPr>
        <w:spacing w:after="0" w:line="276" w:lineRule="auto"/>
        <w:jc w:val="both"/>
        <w:rPr>
          <w:b/>
        </w:rPr>
      </w:pPr>
      <w:r w:rsidRPr="009F51AC">
        <w:rPr>
          <w:b/>
        </w:rPr>
        <w:t xml:space="preserve">VI. </w:t>
      </w:r>
      <w:r w:rsidRPr="0045667A">
        <w:rPr>
          <w:b/>
        </w:rPr>
        <w:t>Informacje o środkach komunikacji elektronicznej, przy użyciu których Zamawiający będzie się komunikował z Wykonawcami oraz informacje o wymaganiach technicznych i organizacyjnych sporządzania, wysyłania i odbierania korespondencji elektronicznej, a także wskazanie osób uprawnionych do komunikowania się z Wykonawcami:</w:t>
      </w:r>
    </w:p>
    <w:p w14:paraId="386C7A22" w14:textId="77777777" w:rsidR="009F51AC" w:rsidRPr="0045667A" w:rsidRDefault="009F51AC" w:rsidP="009F51AC">
      <w:pPr>
        <w:spacing w:after="0" w:line="276" w:lineRule="auto"/>
        <w:jc w:val="both"/>
      </w:pPr>
    </w:p>
    <w:p w14:paraId="34964F81" w14:textId="77777777" w:rsidR="009F51AC" w:rsidRPr="0045667A" w:rsidRDefault="009F51AC" w:rsidP="009F51AC">
      <w:pPr>
        <w:pStyle w:val="Akapitzlist"/>
        <w:numPr>
          <w:ilvl w:val="0"/>
          <w:numId w:val="7"/>
        </w:numPr>
        <w:spacing w:after="0" w:line="276" w:lineRule="auto"/>
        <w:jc w:val="both"/>
      </w:pPr>
      <w:r w:rsidRPr="0045667A">
        <w:t xml:space="preserve">Zgodnie z wymogami ustawy Pzp, komunikacja w postępowaniu o udzielenie zamówienia, w tym składanie ofert, wymiana informacji oraz przekazywanie dokumentów lub oświadczeń między </w:t>
      </w:r>
      <w:r w:rsidRPr="0045667A">
        <w:lastRenderedPageBreak/>
        <w:t>Zamawiającym a Wykonawcą, z uwzględnieniem wyjątków określonych w ustawie, odbywa się przy użyciu środków komunikacji elektronicznej.</w:t>
      </w:r>
    </w:p>
    <w:p w14:paraId="0574E9F3" w14:textId="77777777" w:rsidR="009F51AC" w:rsidRPr="0045667A" w:rsidRDefault="009F51AC" w:rsidP="009F51AC">
      <w:pPr>
        <w:pStyle w:val="Akapitzlist"/>
        <w:numPr>
          <w:ilvl w:val="0"/>
          <w:numId w:val="7"/>
        </w:numPr>
        <w:spacing w:after="0" w:line="276" w:lineRule="auto"/>
        <w:jc w:val="both"/>
      </w:pPr>
      <w:r w:rsidRPr="0045667A">
        <w:t xml:space="preserve">W niniejszym postępowaniu o udzielenie zamówienia komunikacja między zamawiającym </w:t>
      </w:r>
      <w:r>
        <w:br/>
      </w:r>
      <w:r w:rsidRPr="0045667A">
        <w:t xml:space="preserve">a wykonawcami odbywa się przy użyciu środków komunikacji elektronicznej w rozumieniu ustawy </w:t>
      </w:r>
      <w:r>
        <w:br/>
      </w:r>
      <w:r w:rsidRPr="0045667A">
        <w:t>z dnia 18 lipca 2002 roku o świadczeniu usług drogą elektroniczną, tj.:</w:t>
      </w:r>
    </w:p>
    <w:p w14:paraId="713FB9D5" w14:textId="77777777" w:rsidR="009F51AC" w:rsidRPr="0045667A" w:rsidRDefault="009F51AC" w:rsidP="009F51AC">
      <w:pPr>
        <w:pStyle w:val="Akapitzlist"/>
        <w:numPr>
          <w:ilvl w:val="0"/>
          <w:numId w:val="8"/>
        </w:numPr>
        <w:spacing w:after="0" w:line="276" w:lineRule="auto"/>
        <w:jc w:val="both"/>
      </w:pPr>
      <w:r w:rsidRPr="0045667A">
        <w:t>miniPortalu dostępnego pod adresem: https://miniportal.uzp.gov.pl/</w:t>
      </w:r>
    </w:p>
    <w:p w14:paraId="34C9272D" w14:textId="05F7A2FE" w:rsidR="009F51AC" w:rsidRPr="0045667A" w:rsidRDefault="009F51AC" w:rsidP="009F51AC">
      <w:pPr>
        <w:pStyle w:val="Akapitzlist"/>
        <w:numPr>
          <w:ilvl w:val="0"/>
          <w:numId w:val="8"/>
        </w:numPr>
        <w:spacing w:after="0" w:line="276" w:lineRule="auto"/>
        <w:jc w:val="both"/>
      </w:pPr>
      <w:r w:rsidRPr="0045667A">
        <w:t xml:space="preserve">ePUAP-u dostępnego pod adresem: https://epuap.gov.pl/wps/portaloznaczenie Zamawiającego </w:t>
      </w:r>
      <w:r>
        <w:br/>
      </w:r>
      <w:r w:rsidRPr="0045667A">
        <w:t xml:space="preserve">w formularzach ePUAP: </w:t>
      </w:r>
      <w:hyperlink r:id="rId9" w:tgtFrame="_blank" w:history="1">
        <w:r w:rsidR="00C0290A" w:rsidRPr="00C0290A">
          <w:rPr>
            <w:rStyle w:val="Hipercze"/>
            <w:rFonts w:cs="Times New Roman"/>
            <w:color w:val="008CBA"/>
            <w:shd w:val="clear" w:color="auto" w:fill="FFFFFF"/>
          </w:rPr>
          <w:t>ZPKWS_Bedzin</w:t>
        </w:r>
      </w:hyperlink>
      <w:r w:rsidR="00C0290A" w:rsidRPr="00C0290A">
        <w:rPr>
          <w:rFonts w:cs="Times New Roman"/>
        </w:rPr>
        <w:t>,</w:t>
      </w:r>
    </w:p>
    <w:p w14:paraId="23F0BA7F" w14:textId="77777777" w:rsidR="009F51AC" w:rsidRPr="0045667A" w:rsidRDefault="009F51AC" w:rsidP="009F51AC">
      <w:pPr>
        <w:pStyle w:val="Akapitzlist"/>
        <w:numPr>
          <w:ilvl w:val="0"/>
          <w:numId w:val="8"/>
        </w:numPr>
        <w:spacing w:after="0" w:line="276" w:lineRule="auto"/>
        <w:jc w:val="both"/>
        <w:rPr>
          <w:rStyle w:val="Hipercze"/>
          <w:color w:val="auto"/>
          <w:u w:val="none"/>
        </w:rPr>
      </w:pPr>
      <w:r w:rsidRPr="0045667A">
        <w:t xml:space="preserve">poczty elektronicznej zamawiającego: </w:t>
      </w:r>
      <w:hyperlink r:id="rId10" w:history="1">
        <w:r w:rsidRPr="0045667A">
          <w:rPr>
            <w:rStyle w:val="Hipercze"/>
          </w:rPr>
          <w:t>biurozpk@zpk.com.pl</w:t>
        </w:r>
      </w:hyperlink>
    </w:p>
    <w:p w14:paraId="652F691C" w14:textId="77777777" w:rsidR="009F51AC" w:rsidRPr="0045667A" w:rsidRDefault="009F51AC" w:rsidP="009F51AC">
      <w:pPr>
        <w:pStyle w:val="Akapitzlist"/>
        <w:spacing w:after="0" w:line="276" w:lineRule="auto"/>
        <w:jc w:val="both"/>
      </w:pPr>
      <w:r w:rsidRPr="0045667A">
        <w:t>Zamawiający informuje, że nie będzie udzielał żadnych ustnych i telefonicznych wyjaśnień w sprawie treści niniejszej specyfikacji oraz załączników, czy odpowiedzi na kierowane do zamawiającego zapytania w celu zachowania zasady równego traktowania wykonawców.</w:t>
      </w:r>
    </w:p>
    <w:p w14:paraId="66E0423E" w14:textId="77777777" w:rsidR="009F51AC" w:rsidRPr="0045667A" w:rsidRDefault="009F51AC" w:rsidP="009F51AC">
      <w:pPr>
        <w:pStyle w:val="Akapitzlist"/>
        <w:numPr>
          <w:ilvl w:val="0"/>
          <w:numId w:val="7"/>
        </w:numPr>
        <w:spacing w:line="276" w:lineRule="auto"/>
        <w:jc w:val="both"/>
      </w:pPr>
      <w:r w:rsidRPr="0045667A">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445A3404" w14:textId="77777777" w:rsidR="009F51AC" w:rsidRPr="0045667A" w:rsidRDefault="009F51AC" w:rsidP="009F51AC">
      <w:pPr>
        <w:pStyle w:val="Akapitzlist"/>
        <w:numPr>
          <w:ilvl w:val="0"/>
          <w:numId w:val="7"/>
        </w:numPr>
        <w:spacing w:line="276" w:lineRule="auto"/>
        <w:jc w:val="both"/>
      </w:pPr>
      <w:r w:rsidRPr="0045667A">
        <w:t>Wymagania techniczne i organizacyjne wysyłania i odbierania dokumentów elektronicznych, elektronicznych kopii dokumentów i oświadczeń oraz informacji przekazywanych przy ich użyciu opisane zostały w Regulaminie korzystania z miniPortalu oraz Regulaminie ePUAP. Obowiązkiem wykonawcy jest zapoznanie się z Regulaminem korzystania z miniPortalu oraz Regulaminem ePUAP. Złożenie oferty w sposób niezgodny z Regulaminem może spowodować brak możliwości odczytania oferty, za co odpowiedzialność ponosi wyłącznie wykonawca. W takim przypadku zamawiający potraktuje ofertę jako nie złożoną skutecznie i odrzuci ofertę.</w:t>
      </w:r>
    </w:p>
    <w:p w14:paraId="538A6215" w14:textId="77777777" w:rsidR="009F51AC" w:rsidRPr="0045667A" w:rsidRDefault="009F51AC" w:rsidP="009F51AC">
      <w:pPr>
        <w:pStyle w:val="Akapitzlist"/>
        <w:numPr>
          <w:ilvl w:val="0"/>
          <w:numId w:val="7"/>
        </w:numPr>
        <w:spacing w:after="0" w:line="276" w:lineRule="auto"/>
        <w:jc w:val="both"/>
      </w:pPr>
      <w:r w:rsidRPr="0045667A">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7EE1974B" w14:textId="77777777" w:rsidR="009F51AC" w:rsidRPr="0045667A" w:rsidRDefault="009F51AC" w:rsidP="009F51AC">
      <w:pPr>
        <w:pStyle w:val="Akapitzlist"/>
        <w:numPr>
          <w:ilvl w:val="0"/>
          <w:numId w:val="7"/>
        </w:numPr>
        <w:spacing w:after="0" w:line="276" w:lineRule="auto"/>
        <w:jc w:val="both"/>
      </w:pPr>
      <w:r w:rsidRPr="0045667A">
        <w:t>Maksymalny rozmiar plików przesyłanych za pośrednictwem dedykowanych formularzy do złożenia i wycofania oferty oraz do komunikacji wynosi 150MB.</w:t>
      </w:r>
    </w:p>
    <w:p w14:paraId="2F760604" w14:textId="77777777" w:rsidR="009F51AC" w:rsidRPr="0045667A" w:rsidRDefault="009F51AC" w:rsidP="009F51AC">
      <w:pPr>
        <w:pStyle w:val="Akapitzlist"/>
        <w:numPr>
          <w:ilvl w:val="0"/>
          <w:numId w:val="7"/>
        </w:numPr>
        <w:spacing w:after="0" w:line="276" w:lineRule="auto"/>
        <w:jc w:val="both"/>
      </w:pPr>
      <w:r w:rsidRPr="0045667A">
        <w:t>Przedmiotowe postępowanie można wyszukać na liście wszystkich postępowań w miniPortalu klikając wcześniej opcję „Dla Wykonawców” lub ze strony głównej z zakładki Postępowania.</w:t>
      </w:r>
    </w:p>
    <w:p w14:paraId="5DD1A556" w14:textId="68936E40" w:rsidR="009F51AC" w:rsidRPr="00BD089C" w:rsidRDefault="009F51AC" w:rsidP="009F51AC">
      <w:pPr>
        <w:pStyle w:val="Akapitzlist"/>
        <w:numPr>
          <w:ilvl w:val="0"/>
          <w:numId w:val="7"/>
        </w:numPr>
        <w:spacing w:after="0" w:line="276" w:lineRule="auto"/>
        <w:jc w:val="both"/>
      </w:pPr>
      <w:r w:rsidRPr="00BD089C">
        <w:t>W korespondencji kierowanej do Zamawiającego Wykonawcy powinni posługiwać się numerem przedmiotowego postępowania</w:t>
      </w:r>
      <w:r w:rsidR="00BD089C" w:rsidRPr="00BD089C">
        <w:t>.</w:t>
      </w:r>
    </w:p>
    <w:p w14:paraId="4EC0C4EF" w14:textId="4E3B5F83" w:rsidR="009F51AC" w:rsidRPr="0045667A" w:rsidRDefault="009F51AC" w:rsidP="009F51AC">
      <w:pPr>
        <w:pStyle w:val="Akapitzlist"/>
        <w:numPr>
          <w:ilvl w:val="0"/>
          <w:numId w:val="7"/>
        </w:numPr>
        <w:spacing w:after="0" w:line="276" w:lineRule="auto"/>
        <w:jc w:val="both"/>
      </w:pPr>
      <w:r w:rsidRPr="0045667A">
        <w:t xml:space="preserve">W postępowaniu o udzielenie zamówienia komunikacja pomiędzy Zamawiającym a Wykonawcami, </w:t>
      </w:r>
      <w:r>
        <w:br/>
      </w:r>
      <w:r w:rsidRPr="0045667A">
        <w:t xml:space="preserve">w szczególności składanie oświadczeń (innych niż oferta oraz dokumenty i oświadczenia składane wraz </w:t>
      </w:r>
      <w:r>
        <w:br/>
      </w:r>
      <w:r w:rsidRPr="0045667A">
        <w:t xml:space="preserve">z ofertą), wniosków, zawiadomień oraz przekazywanie informacji odbywa się elektronicznie </w:t>
      </w:r>
      <w:r>
        <w:br/>
      </w:r>
      <w:r w:rsidRPr="0045667A">
        <w:t>za pośrednictwem dedykowanego formularza dostępnego na ePUAP oraz udostępnionego przez miniPortal (Formularz do komunikacji). We wszelkiej korespondencji związanej z niniejszym postępowaniem zamawiający i wykonawcy posługują s</w:t>
      </w:r>
      <w:r w:rsidR="00DD63ED">
        <w:t>ię nr referencyjnym AD-R</w:t>
      </w:r>
      <w:r w:rsidR="00BF1334">
        <w:t>.211.01.</w:t>
      </w:r>
      <w:r w:rsidR="00DD63ED">
        <w:t>2021</w:t>
      </w:r>
      <w:r w:rsidR="00BF1334">
        <w:t>.MS.</w:t>
      </w:r>
      <w:bookmarkStart w:id="0" w:name="_GoBack"/>
      <w:bookmarkEnd w:id="0"/>
      <w:r w:rsidRPr="0045667A">
        <w:t xml:space="preserve"> </w:t>
      </w:r>
    </w:p>
    <w:p w14:paraId="544FE5DB" w14:textId="77777777" w:rsidR="009F51AC" w:rsidRPr="0045667A" w:rsidRDefault="009F51AC" w:rsidP="009F51AC">
      <w:pPr>
        <w:pStyle w:val="Akapitzlist"/>
        <w:numPr>
          <w:ilvl w:val="0"/>
          <w:numId w:val="7"/>
        </w:numPr>
        <w:spacing w:after="0" w:line="276" w:lineRule="auto"/>
        <w:jc w:val="both"/>
      </w:pPr>
      <w:r w:rsidRPr="003744EC">
        <w:t xml:space="preserve">Zamawiający dopuszcza pocztę elektroniczną, jako środek komunikacji między Zamawiającym </w:t>
      </w:r>
      <w:r w:rsidRPr="003744EC">
        <w:br/>
        <w:t xml:space="preserve">a Wykonawcami, </w:t>
      </w:r>
      <w:r w:rsidRPr="0045667A">
        <w:rPr>
          <w:b/>
        </w:rPr>
        <w:t xml:space="preserve">z wyjątkiem składania ofert oraz dokumentów i oświadczeń składanych wraz </w:t>
      </w:r>
      <w:r w:rsidRPr="0045667A">
        <w:rPr>
          <w:b/>
        </w:rPr>
        <w:br/>
        <w:t>z ofertą</w:t>
      </w:r>
      <w:r w:rsidRPr="0045667A">
        <w:t xml:space="preserve">. Wyłączny i jedyny adres poczty elektronicznej (e-mail) zamawiającego do komunikacji </w:t>
      </w:r>
      <w:r w:rsidRPr="0045667A">
        <w:br/>
        <w:t xml:space="preserve">z wykonawcami: </w:t>
      </w:r>
      <w:hyperlink r:id="rId11" w:history="1">
        <w:r w:rsidRPr="0045667A">
          <w:rPr>
            <w:rStyle w:val="Hipercze"/>
          </w:rPr>
          <w:t>biurozpk@zpk.com.pl</w:t>
        </w:r>
      </w:hyperlink>
      <w:r w:rsidRPr="0045667A">
        <w:t xml:space="preserve">. </w:t>
      </w:r>
    </w:p>
    <w:p w14:paraId="1831E504" w14:textId="77777777" w:rsidR="009F51AC" w:rsidRPr="0045667A" w:rsidRDefault="009F51AC" w:rsidP="009F51AC">
      <w:pPr>
        <w:pStyle w:val="Akapitzlist"/>
        <w:numPr>
          <w:ilvl w:val="0"/>
          <w:numId w:val="7"/>
        </w:numPr>
        <w:spacing w:after="0" w:line="276" w:lineRule="auto"/>
        <w:jc w:val="both"/>
      </w:pPr>
      <w:r w:rsidRPr="0045667A">
        <w:t xml:space="preserve">Zamawiający lub Wykonawca przekazują oświadczenia, wnioski, zawiadomienia oraz informacje przy użyciu środków komunikacji elektronicznej w rozumieniu ustawy z dnia 18 lipca 2002 r. </w:t>
      </w:r>
      <w:r w:rsidRPr="0045667A">
        <w:br/>
        <w:t>o świadczeniu usług drogą elektroniczną, a każda ze stron na żądanie drugiej strony niezwłocznie potwierdza fakt ich otrzymania.</w:t>
      </w:r>
    </w:p>
    <w:p w14:paraId="4D2B97DB" w14:textId="77777777" w:rsidR="009F51AC" w:rsidRPr="0045667A" w:rsidRDefault="009F51AC" w:rsidP="009F51AC">
      <w:pPr>
        <w:pStyle w:val="Akapitzlist"/>
        <w:spacing w:after="0" w:line="276" w:lineRule="auto"/>
        <w:jc w:val="both"/>
      </w:pPr>
      <w:r w:rsidRPr="0045667A">
        <w:lastRenderedPageBreak/>
        <w:t>W przypadku braku potwierdzenia otrzymania korespondencji wysłanej przy użyciu środków komunikacji elektronicznej lub braku informacji zwrotnej o nieprawidłowym adresie e-mail, Zamawiający dysponując potwierdzeniem wysłania, przyjmuje, że korespondencja została odebrana przez Wykonawcę.</w:t>
      </w:r>
    </w:p>
    <w:p w14:paraId="1C6D7863" w14:textId="77777777" w:rsidR="009F51AC" w:rsidRPr="0045667A" w:rsidRDefault="009F51AC" w:rsidP="009F51AC">
      <w:pPr>
        <w:pStyle w:val="Akapitzlist"/>
        <w:spacing w:after="0" w:line="276" w:lineRule="auto"/>
        <w:jc w:val="both"/>
      </w:pPr>
      <w:r w:rsidRPr="0045667A">
        <w:t>Odpowiedzialność za błędnie, niewłaściwie lub niekompletnie wskazane dane do korespondencji oraz niewskazanie nowego adresu e-mail w przypadku jego zmiany ponosi Wykonawca.</w:t>
      </w:r>
    </w:p>
    <w:p w14:paraId="2EB040E9" w14:textId="77777777" w:rsidR="009F51AC" w:rsidRPr="0045667A" w:rsidRDefault="009F51AC" w:rsidP="009F51AC">
      <w:pPr>
        <w:pStyle w:val="Akapitzlist"/>
        <w:numPr>
          <w:ilvl w:val="0"/>
          <w:numId w:val="7"/>
        </w:numPr>
        <w:spacing w:after="0" w:line="276" w:lineRule="auto"/>
        <w:jc w:val="both"/>
      </w:pPr>
      <w:r w:rsidRPr="0045667A">
        <w:t>Oświadczenia, wnioski, zawiadomienia lub informacje, które wpłyną do Zamawiającego, uważa się za dokumenty złożone w terminie, jeśli ich czytelna treść dotrze do Zamawiającego przed upływem tego terminu. Za datę przekazania oferty, wniosków, zawiadomień, dokumentów elektronicznych, oświadczeń lub elektronicznych kopii dokumentów lub oświadczeń oraz innych informacji przyjmuje się datę ich przekazania na ePUAP</w:t>
      </w:r>
    </w:p>
    <w:p w14:paraId="3AB70768" w14:textId="77777777" w:rsidR="009F51AC" w:rsidRPr="003744EC" w:rsidRDefault="009F51AC" w:rsidP="009F51AC">
      <w:pPr>
        <w:pStyle w:val="Akapitzlist"/>
        <w:numPr>
          <w:ilvl w:val="0"/>
          <w:numId w:val="7"/>
        </w:numPr>
        <w:spacing w:after="0" w:line="276" w:lineRule="auto"/>
        <w:jc w:val="both"/>
      </w:pPr>
      <w:r w:rsidRPr="003744EC">
        <w:t xml:space="preserve">Za datę wpływu oświadczeń, wniosków, zawiadomień oraz informacji przekazywanych na adres e-mail Zamawiającego przyjmuje się datę dostarczenia wiadomości na adres e-mail Zamawiającego. </w:t>
      </w:r>
    </w:p>
    <w:p w14:paraId="1AA3F5AD" w14:textId="77777777" w:rsidR="009F51AC" w:rsidRPr="0045667A" w:rsidRDefault="009F51AC" w:rsidP="009F51AC">
      <w:pPr>
        <w:pStyle w:val="Akapitzlist"/>
        <w:numPr>
          <w:ilvl w:val="0"/>
          <w:numId w:val="7"/>
        </w:numPr>
        <w:spacing w:after="0" w:line="276" w:lineRule="auto"/>
        <w:jc w:val="both"/>
      </w:pPr>
      <w:r w:rsidRPr="0045667A">
        <w:t>Zamawiający nie przewiduje komunikowania się z Wykonawcami w inny sposób niż przy użyciu środków komunikacji elektronicznej.</w:t>
      </w:r>
    </w:p>
    <w:p w14:paraId="1F14BFF9" w14:textId="77777777" w:rsidR="009F51AC" w:rsidRPr="0045667A" w:rsidRDefault="009F51AC" w:rsidP="009F51AC">
      <w:pPr>
        <w:pStyle w:val="Akapitzlist"/>
        <w:numPr>
          <w:ilvl w:val="0"/>
          <w:numId w:val="7"/>
        </w:numPr>
        <w:spacing w:after="0" w:line="276" w:lineRule="auto"/>
        <w:jc w:val="both"/>
      </w:pPr>
      <w:r w:rsidRPr="0045667A">
        <w:t>Osobami uprawnionymi do komunikowania się z Wykonawcami jest/są:</w:t>
      </w:r>
    </w:p>
    <w:p w14:paraId="7A1569ED" w14:textId="7B31045C" w:rsidR="009F51AC" w:rsidRPr="0045667A" w:rsidRDefault="00C0290A" w:rsidP="009F51AC">
      <w:pPr>
        <w:pStyle w:val="Akapitzlist"/>
        <w:spacing w:after="0" w:line="276" w:lineRule="auto"/>
        <w:jc w:val="both"/>
      </w:pPr>
      <w:r>
        <w:t>Marek Stryjniak, Anna Ga</w:t>
      </w:r>
      <w:r w:rsidR="00DD63ED">
        <w:t>ł</w:t>
      </w:r>
      <w:r>
        <w:t>uszka</w:t>
      </w:r>
      <w:r w:rsidR="009F51AC" w:rsidRPr="0045667A">
        <w:t>.</w:t>
      </w:r>
    </w:p>
    <w:p w14:paraId="228DAB53" w14:textId="77777777" w:rsidR="009F51AC" w:rsidRPr="0045667A" w:rsidRDefault="009F51AC" w:rsidP="009F51AC">
      <w:pPr>
        <w:pStyle w:val="Akapitzlist"/>
        <w:numPr>
          <w:ilvl w:val="0"/>
          <w:numId w:val="7"/>
        </w:numPr>
        <w:spacing w:after="0" w:line="276" w:lineRule="auto"/>
        <w:jc w:val="both"/>
      </w:pPr>
      <w:r w:rsidRPr="0045667A">
        <w:t>Wykonawca może zwrócić się do Zamawiającego o wyjaśnienie treści SWZ.</w:t>
      </w:r>
    </w:p>
    <w:p w14:paraId="2FF25D4E" w14:textId="0A6706E2" w:rsidR="009F51AC" w:rsidRPr="0045667A" w:rsidRDefault="009F51AC" w:rsidP="00C0290A">
      <w:pPr>
        <w:pStyle w:val="Akapitzlist"/>
        <w:numPr>
          <w:ilvl w:val="1"/>
          <w:numId w:val="7"/>
        </w:numPr>
        <w:spacing w:after="0" w:line="276" w:lineRule="auto"/>
        <w:jc w:val="both"/>
      </w:pPr>
      <w:r w:rsidRPr="0045667A">
        <w:t xml:space="preserve">Wniosek należy przesłać za pośrednictwem poczty elektronicznej na adres: </w:t>
      </w:r>
      <w:hyperlink r:id="rId12" w:history="1">
        <w:r w:rsidRPr="0045667A">
          <w:rPr>
            <w:rStyle w:val="Hipercze"/>
          </w:rPr>
          <w:t>biurozpk@zpk.com.pl</w:t>
        </w:r>
      </w:hyperlink>
      <w:r w:rsidRPr="0045667A">
        <w:t xml:space="preserve"> lub ePUAP </w:t>
      </w:r>
      <w:r w:rsidR="00C0290A" w:rsidRPr="008A7DDC">
        <w:t>skrzynka podawcza ZPKWS_Bedzin</w:t>
      </w:r>
      <w:r w:rsidRPr="008A7DDC">
        <w:t xml:space="preserve">. </w:t>
      </w:r>
      <w:r w:rsidRPr="0045667A">
        <w:t>W celu usprawnienia procedury wyjaśnień SWZ, zaleca się przesyłanie wniosku o wyjaśnienie treści SWZ w wersji edytowalnej.</w:t>
      </w:r>
    </w:p>
    <w:p w14:paraId="7FF23E1E" w14:textId="77777777" w:rsidR="009F51AC" w:rsidRPr="0045667A" w:rsidRDefault="009F51AC" w:rsidP="009F51AC">
      <w:pPr>
        <w:pStyle w:val="Akapitzlist"/>
        <w:numPr>
          <w:ilvl w:val="1"/>
          <w:numId w:val="7"/>
        </w:numPr>
        <w:spacing w:after="0" w:line="276" w:lineRule="auto"/>
        <w:jc w:val="both"/>
      </w:pPr>
      <w:r w:rsidRPr="0045667A">
        <w:t xml:space="preserve">Zamawiający udzieli wyjaśnień niezwłocznie, jednak nie później niż na </w:t>
      </w:r>
      <w:r w:rsidRPr="0045667A">
        <w:rPr>
          <w:b/>
        </w:rPr>
        <w:t>2 dni</w:t>
      </w:r>
      <w:r w:rsidRPr="0045667A">
        <w:t xml:space="preserve"> przed upływem terminu składania ofert, pod warunkiem, że wniosek o wyjaśnienie treści SWZ wpłynął do Zamawiającego nie później niż na </w:t>
      </w:r>
      <w:r w:rsidRPr="0045667A">
        <w:rPr>
          <w:b/>
        </w:rPr>
        <w:t>4 dni</w:t>
      </w:r>
      <w:r w:rsidRPr="0045667A">
        <w:t xml:space="preserve"> przed upływem terminu składania ofert.</w:t>
      </w:r>
    </w:p>
    <w:p w14:paraId="0B45FB5D" w14:textId="77777777" w:rsidR="009F51AC" w:rsidRPr="0045667A" w:rsidRDefault="009F51AC" w:rsidP="009F51AC">
      <w:pPr>
        <w:pStyle w:val="Akapitzlist"/>
        <w:numPr>
          <w:ilvl w:val="1"/>
          <w:numId w:val="7"/>
        </w:numPr>
        <w:spacing w:after="0" w:line="276" w:lineRule="auto"/>
        <w:jc w:val="both"/>
      </w:pPr>
      <w:r w:rsidRPr="0045667A">
        <w:t>Jeżeli wniosek o wyjaśnienie treści SWZ nie wpłynął w terminie, o którym mowa powyżej, Zamawiający nie ma obowiązku udzielania wyjaśnień SWZ.</w:t>
      </w:r>
    </w:p>
    <w:p w14:paraId="16C8D902" w14:textId="77777777" w:rsidR="009F51AC" w:rsidRPr="0045667A" w:rsidRDefault="009F51AC" w:rsidP="009F51AC">
      <w:pPr>
        <w:pStyle w:val="Akapitzlist"/>
        <w:numPr>
          <w:ilvl w:val="1"/>
          <w:numId w:val="7"/>
        </w:numPr>
        <w:spacing w:after="0" w:line="276" w:lineRule="auto"/>
        <w:jc w:val="both"/>
      </w:pPr>
      <w:r w:rsidRPr="0045667A">
        <w:t>Przedłużenie terminu składania ofert nie wpływa na bieg terminu składania wniosku o wyjaśnienie treści SWZ.</w:t>
      </w:r>
    </w:p>
    <w:p w14:paraId="3239DA60" w14:textId="28719770" w:rsidR="009F51AC" w:rsidRPr="0045667A" w:rsidRDefault="009F51AC" w:rsidP="00C0290A">
      <w:pPr>
        <w:pStyle w:val="Akapitzlist"/>
        <w:numPr>
          <w:ilvl w:val="1"/>
          <w:numId w:val="7"/>
        </w:numPr>
        <w:spacing w:after="0" w:line="276" w:lineRule="auto"/>
        <w:jc w:val="both"/>
      </w:pPr>
      <w:r w:rsidRPr="0045667A">
        <w:t xml:space="preserve">Treść zapytań wraz z wyjaśnieniami Zamawiający udostępnia, bez ujawniania źródła zapytania, na stronie </w:t>
      </w:r>
      <w:hyperlink r:id="rId13" w:history="1">
        <w:r w:rsidR="00C0290A" w:rsidRPr="00E6331A">
          <w:rPr>
            <w:rStyle w:val="Hipercze"/>
          </w:rPr>
          <w:t>http://zpkws.bedzin.sisco.info/</w:t>
        </w:r>
      </w:hyperlink>
      <w:r w:rsidR="00C0290A">
        <w:rPr>
          <w:color w:val="2E74B5" w:themeColor="accent1" w:themeShade="BF"/>
        </w:rPr>
        <w:t xml:space="preserve"> </w:t>
      </w:r>
      <w:r w:rsidRPr="003744EC">
        <w:t>pod adresem prowadzonego postępowania</w:t>
      </w:r>
      <w:r w:rsidRPr="0045667A">
        <w:t xml:space="preserve">. </w:t>
      </w:r>
    </w:p>
    <w:p w14:paraId="707B54A3" w14:textId="663360A7" w:rsidR="009F51AC" w:rsidRPr="0045667A" w:rsidRDefault="009F51AC" w:rsidP="00C0290A">
      <w:pPr>
        <w:pStyle w:val="Akapitzlist"/>
        <w:numPr>
          <w:ilvl w:val="0"/>
          <w:numId w:val="7"/>
        </w:numPr>
        <w:spacing w:after="0" w:line="276" w:lineRule="auto"/>
        <w:jc w:val="both"/>
      </w:pPr>
      <w:r w:rsidRPr="0045667A">
        <w:t xml:space="preserve">W uzasadnionych przypadkach Zamawiający może przed upływem terminu składania ofert zmienić treść SWZ. Dokonaną zmianę treści SWZ Zamawiający udostępnia na stronie </w:t>
      </w:r>
      <w:r w:rsidR="00C0290A" w:rsidRPr="00C0290A">
        <w:t>http://zpkws.bedzin.sisco.info/</w:t>
      </w:r>
      <w:r w:rsidRPr="0045667A">
        <w:t xml:space="preserve"> pod adresem prowadzo</w:t>
      </w:r>
      <w:r w:rsidR="003744EC">
        <w:t xml:space="preserve">nego </w:t>
      </w:r>
      <w:r w:rsidR="003744EC" w:rsidRPr="003744EC">
        <w:t>postępowania i miniPortalu.</w:t>
      </w:r>
    </w:p>
    <w:p w14:paraId="466AE128" w14:textId="77777777" w:rsidR="009F51AC" w:rsidRDefault="009F51AC" w:rsidP="00FB0C7A">
      <w:pPr>
        <w:spacing w:after="0" w:line="276" w:lineRule="auto"/>
        <w:jc w:val="both"/>
        <w:rPr>
          <w:b/>
        </w:rPr>
      </w:pPr>
    </w:p>
    <w:p w14:paraId="0D4CA3C3" w14:textId="77777777" w:rsidR="00C56C7C" w:rsidRPr="0045667A" w:rsidRDefault="00C56C7C" w:rsidP="00C56C7C">
      <w:pPr>
        <w:spacing w:after="0" w:line="276" w:lineRule="auto"/>
        <w:jc w:val="both"/>
        <w:rPr>
          <w:b/>
        </w:rPr>
      </w:pPr>
      <w:r>
        <w:rPr>
          <w:b/>
        </w:rPr>
        <w:t xml:space="preserve">VII. </w:t>
      </w:r>
      <w:r w:rsidRPr="0045667A">
        <w:rPr>
          <w:b/>
        </w:rPr>
        <w:t>Warunki udziału w postępowaniu</w:t>
      </w:r>
    </w:p>
    <w:p w14:paraId="5033165A" w14:textId="77777777" w:rsidR="00C56C7C" w:rsidRPr="0045667A" w:rsidRDefault="00C56C7C" w:rsidP="00C56C7C">
      <w:pPr>
        <w:pStyle w:val="Default"/>
        <w:numPr>
          <w:ilvl w:val="0"/>
          <w:numId w:val="9"/>
        </w:numPr>
        <w:spacing w:after="8"/>
        <w:jc w:val="both"/>
        <w:rPr>
          <w:rFonts w:asciiTheme="minorHAnsi" w:hAnsiTheme="minorHAnsi"/>
          <w:sz w:val="22"/>
          <w:szCs w:val="22"/>
        </w:rPr>
      </w:pPr>
      <w:r w:rsidRPr="0045667A">
        <w:rPr>
          <w:rFonts w:asciiTheme="minorHAnsi" w:hAnsiTheme="minorHAnsi"/>
          <w:sz w:val="22"/>
          <w:szCs w:val="22"/>
        </w:rPr>
        <w:t xml:space="preserve">O udzielenie zamówienia mogą ubiegać się wykonawcy, którzy nie podlegają wykluczeniu </w:t>
      </w:r>
      <w:r w:rsidRPr="0045667A">
        <w:rPr>
          <w:rFonts w:asciiTheme="minorHAnsi" w:hAnsiTheme="minorHAnsi"/>
          <w:sz w:val="22"/>
          <w:szCs w:val="22"/>
        </w:rPr>
        <w:br/>
        <w:t xml:space="preserve">z przyczyn wskazanych w </w:t>
      </w:r>
      <w:r w:rsidRPr="003744EC">
        <w:rPr>
          <w:rFonts w:asciiTheme="minorHAnsi" w:hAnsiTheme="minorHAnsi"/>
          <w:color w:val="auto"/>
          <w:sz w:val="22"/>
          <w:szCs w:val="22"/>
        </w:rPr>
        <w:t xml:space="preserve">Rozdziale VIII SWZ </w:t>
      </w:r>
      <w:r w:rsidRPr="0045667A">
        <w:rPr>
          <w:rFonts w:asciiTheme="minorHAnsi" w:hAnsiTheme="minorHAnsi"/>
          <w:sz w:val="22"/>
          <w:szCs w:val="22"/>
        </w:rPr>
        <w:t xml:space="preserve">oraz spełniają określone poniżej przez Zamawiającego warunki udziału w postępowaniu. </w:t>
      </w:r>
    </w:p>
    <w:p w14:paraId="52ED6278" w14:textId="77777777" w:rsidR="00C56C7C" w:rsidRPr="0045667A" w:rsidRDefault="00C56C7C" w:rsidP="00C56C7C">
      <w:pPr>
        <w:pStyle w:val="Default"/>
        <w:numPr>
          <w:ilvl w:val="0"/>
          <w:numId w:val="9"/>
        </w:numPr>
        <w:spacing w:after="8"/>
        <w:jc w:val="both"/>
        <w:rPr>
          <w:rFonts w:asciiTheme="minorHAnsi" w:hAnsiTheme="minorHAnsi"/>
          <w:sz w:val="22"/>
          <w:szCs w:val="22"/>
        </w:rPr>
      </w:pPr>
      <w:r w:rsidRPr="0045667A">
        <w:rPr>
          <w:rFonts w:asciiTheme="minorHAnsi" w:hAnsiTheme="minorHAnsi"/>
          <w:sz w:val="22"/>
          <w:szCs w:val="22"/>
        </w:rPr>
        <w:t xml:space="preserve">O udzielenie zamówienia mogą ubiegać się Wykonawcy, którzy spełniają warunki dotyczące: </w:t>
      </w:r>
    </w:p>
    <w:p w14:paraId="77E78562" w14:textId="77777777" w:rsidR="00C56C7C" w:rsidRPr="0045667A" w:rsidRDefault="00C56C7C" w:rsidP="00C56C7C">
      <w:pPr>
        <w:pStyle w:val="Default"/>
        <w:numPr>
          <w:ilvl w:val="0"/>
          <w:numId w:val="10"/>
        </w:numPr>
        <w:spacing w:after="8"/>
        <w:jc w:val="both"/>
        <w:rPr>
          <w:rFonts w:asciiTheme="minorHAnsi" w:hAnsiTheme="minorHAnsi"/>
          <w:sz w:val="22"/>
          <w:szCs w:val="22"/>
        </w:rPr>
      </w:pPr>
      <w:r w:rsidRPr="0045667A">
        <w:rPr>
          <w:rFonts w:asciiTheme="minorHAnsi" w:hAnsiTheme="minorHAnsi"/>
          <w:b/>
          <w:bCs/>
          <w:sz w:val="22"/>
          <w:szCs w:val="22"/>
        </w:rPr>
        <w:t xml:space="preserve">zdolności do występowania w obrocie gospodarczym: </w:t>
      </w:r>
      <w:r w:rsidRPr="0045667A">
        <w:rPr>
          <w:rFonts w:asciiTheme="minorHAnsi" w:hAnsiTheme="minorHAnsi"/>
          <w:sz w:val="22"/>
          <w:szCs w:val="22"/>
        </w:rPr>
        <w:t xml:space="preserve"> </w:t>
      </w:r>
    </w:p>
    <w:p w14:paraId="07F5011B" w14:textId="77777777" w:rsidR="00C56C7C" w:rsidRPr="0045667A" w:rsidRDefault="00C56C7C" w:rsidP="00C56C7C">
      <w:pPr>
        <w:pStyle w:val="Default"/>
        <w:spacing w:after="8"/>
        <w:ind w:left="720"/>
        <w:jc w:val="both"/>
        <w:rPr>
          <w:rFonts w:asciiTheme="minorHAnsi" w:hAnsiTheme="minorHAnsi"/>
          <w:sz w:val="22"/>
          <w:szCs w:val="22"/>
        </w:rPr>
      </w:pPr>
      <w:r>
        <w:rPr>
          <w:rFonts w:asciiTheme="minorHAnsi" w:hAnsiTheme="minorHAnsi"/>
          <w:sz w:val="22"/>
          <w:szCs w:val="22"/>
        </w:rPr>
        <w:t>Z</w:t>
      </w:r>
      <w:r w:rsidRPr="0045667A">
        <w:rPr>
          <w:rFonts w:asciiTheme="minorHAnsi" w:hAnsiTheme="minorHAnsi"/>
          <w:sz w:val="22"/>
          <w:szCs w:val="22"/>
        </w:rPr>
        <w:t xml:space="preserve">amawiający nie stawia warunku w powyższym zakresie. </w:t>
      </w:r>
    </w:p>
    <w:p w14:paraId="5D383010" w14:textId="77777777" w:rsidR="006E0EF8" w:rsidRPr="00BE5243" w:rsidRDefault="00C56C7C" w:rsidP="006E0EF8">
      <w:pPr>
        <w:pStyle w:val="Akapitzlist"/>
        <w:numPr>
          <w:ilvl w:val="0"/>
          <w:numId w:val="10"/>
        </w:numPr>
        <w:rPr>
          <w:rFonts w:cs="Calibri"/>
          <w:b/>
          <w:bCs/>
          <w:color w:val="000000"/>
        </w:rPr>
      </w:pPr>
      <w:r w:rsidRPr="006E0EF8">
        <w:rPr>
          <w:b/>
          <w:bCs/>
        </w:rPr>
        <w:t xml:space="preserve">uprawnień do prowadzenia określonej działalności gospodarczej lub zawodowej, o ile wynika to </w:t>
      </w:r>
      <w:r w:rsidRPr="006E0EF8">
        <w:rPr>
          <w:b/>
          <w:bCs/>
        </w:rPr>
        <w:br/>
        <w:t xml:space="preserve">z odrębnych przepisów: </w:t>
      </w:r>
    </w:p>
    <w:p w14:paraId="374BBA10" w14:textId="5E5F7C55" w:rsidR="00BE5243" w:rsidRPr="00BE5243" w:rsidRDefault="00BE5243" w:rsidP="00BE5243">
      <w:pPr>
        <w:pStyle w:val="Default"/>
        <w:ind w:left="720"/>
        <w:jc w:val="both"/>
        <w:rPr>
          <w:rFonts w:asciiTheme="minorHAnsi" w:hAnsiTheme="minorHAnsi"/>
          <w:color w:val="auto"/>
          <w:sz w:val="22"/>
          <w:szCs w:val="22"/>
        </w:rPr>
      </w:pPr>
      <w:r w:rsidRPr="00BE5243">
        <w:rPr>
          <w:rFonts w:asciiTheme="minorHAnsi" w:hAnsiTheme="minorHAnsi"/>
          <w:color w:val="auto"/>
          <w:sz w:val="22"/>
          <w:szCs w:val="22"/>
        </w:rPr>
        <w:t>Zamawiający nie precyzuje w tym zakresie żadnych wymagań, których spełnianie Wykonawca zobowiązany jest wykazać w sposób szczególny. Wymagane jest złożenie oświadczenia o spełnieniu warunków udziału w postępowaniu.</w:t>
      </w:r>
    </w:p>
    <w:p w14:paraId="33D8DA54" w14:textId="77777777" w:rsidR="00C56C7C" w:rsidRPr="00BE5243" w:rsidRDefault="00C56C7C" w:rsidP="00C56C7C">
      <w:pPr>
        <w:pStyle w:val="Default"/>
        <w:numPr>
          <w:ilvl w:val="0"/>
          <w:numId w:val="10"/>
        </w:numPr>
        <w:jc w:val="both"/>
        <w:rPr>
          <w:rFonts w:asciiTheme="minorHAnsi" w:hAnsiTheme="minorHAnsi"/>
          <w:color w:val="auto"/>
          <w:sz w:val="22"/>
          <w:szCs w:val="22"/>
        </w:rPr>
      </w:pPr>
      <w:r w:rsidRPr="00BE5243">
        <w:rPr>
          <w:rFonts w:asciiTheme="minorHAnsi" w:hAnsiTheme="minorHAnsi"/>
          <w:b/>
          <w:bCs/>
          <w:color w:val="auto"/>
          <w:sz w:val="22"/>
          <w:szCs w:val="22"/>
        </w:rPr>
        <w:t xml:space="preserve">sytuacji ekonomicznej lub finansowej: </w:t>
      </w:r>
    </w:p>
    <w:p w14:paraId="213C868F" w14:textId="77777777" w:rsidR="00C56C7C" w:rsidRPr="00BE5243" w:rsidRDefault="006E0EF8" w:rsidP="00C56C7C">
      <w:pPr>
        <w:pStyle w:val="Default"/>
        <w:ind w:left="720"/>
        <w:jc w:val="both"/>
        <w:rPr>
          <w:rFonts w:asciiTheme="minorHAnsi" w:hAnsiTheme="minorHAnsi"/>
          <w:color w:val="auto"/>
          <w:sz w:val="22"/>
          <w:szCs w:val="22"/>
        </w:rPr>
      </w:pPr>
      <w:r w:rsidRPr="00BE5243">
        <w:rPr>
          <w:rFonts w:asciiTheme="minorHAnsi" w:hAnsiTheme="minorHAnsi"/>
          <w:color w:val="auto"/>
          <w:sz w:val="22"/>
          <w:szCs w:val="22"/>
        </w:rPr>
        <w:lastRenderedPageBreak/>
        <w:t>Zamawiający nie precyzuje w tym zakresie żadnych wymagań, których spełnianie Wykonawca zobowiązany jest wykazać w sposób szczególny. Wymagane jest złożenie oświadczenia o spełnieniu warunków udziału w postępowaniu</w:t>
      </w:r>
      <w:r w:rsidR="00C56C7C" w:rsidRPr="00BE5243">
        <w:rPr>
          <w:rFonts w:asciiTheme="minorHAnsi" w:hAnsiTheme="minorHAnsi"/>
          <w:color w:val="auto"/>
          <w:sz w:val="22"/>
          <w:szCs w:val="22"/>
        </w:rPr>
        <w:t>.</w:t>
      </w:r>
    </w:p>
    <w:p w14:paraId="2A02DEB6" w14:textId="77777777" w:rsidR="00C56C7C" w:rsidRPr="0045667A" w:rsidRDefault="00C56C7C" w:rsidP="00C56C7C">
      <w:pPr>
        <w:pStyle w:val="Default"/>
        <w:numPr>
          <w:ilvl w:val="0"/>
          <w:numId w:val="10"/>
        </w:numPr>
        <w:jc w:val="both"/>
        <w:rPr>
          <w:rFonts w:asciiTheme="minorHAnsi" w:hAnsiTheme="minorHAnsi"/>
          <w:sz w:val="22"/>
          <w:szCs w:val="22"/>
        </w:rPr>
      </w:pPr>
      <w:r w:rsidRPr="0045667A">
        <w:rPr>
          <w:rFonts w:asciiTheme="minorHAnsi" w:hAnsiTheme="minorHAnsi"/>
          <w:b/>
          <w:bCs/>
          <w:sz w:val="22"/>
          <w:szCs w:val="22"/>
        </w:rPr>
        <w:t xml:space="preserve">zdolności technicznej lub zawodowej: </w:t>
      </w:r>
    </w:p>
    <w:p w14:paraId="4B26BFE3" w14:textId="77777777" w:rsidR="005F1AAE" w:rsidRDefault="00C56C7C" w:rsidP="005F1AAE">
      <w:pPr>
        <w:pStyle w:val="Default"/>
        <w:ind w:left="720"/>
        <w:jc w:val="both"/>
        <w:rPr>
          <w:rFonts w:asciiTheme="minorHAnsi" w:hAnsiTheme="minorHAnsi"/>
          <w:sz w:val="22"/>
          <w:szCs w:val="22"/>
        </w:rPr>
      </w:pPr>
      <w:r w:rsidRPr="0045667A">
        <w:rPr>
          <w:rFonts w:asciiTheme="minorHAnsi" w:hAnsiTheme="minorHAnsi"/>
          <w:sz w:val="22"/>
          <w:szCs w:val="22"/>
        </w:rPr>
        <w:t>o udzielenie zamówienia mogą ubiegać si</w:t>
      </w:r>
      <w:r w:rsidR="005F1AAE">
        <w:rPr>
          <w:rFonts w:asciiTheme="minorHAnsi" w:hAnsiTheme="minorHAnsi"/>
          <w:sz w:val="22"/>
          <w:szCs w:val="22"/>
        </w:rPr>
        <w:t>ę Wykonawcy, którzy wykażą, że:</w:t>
      </w:r>
    </w:p>
    <w:p w14:paraId="476F2918" w14:textId="66DD16DD" w:rsidR="00BE5243" w:rsidRPr="00BE5243" w:rsidRDefault="00BE5243" w:rsidP="00BE5243">
      <w:pPr>
        <w:pStyle w:val="Akapitzlist"/>
        <w:rPr>
          <w:rFonts w:cs="Calibri"/>
          <w:bCs/>
        </w:rPr>
      </w:pPr>
      <w:r>
        <w:t xml:space="preserve">- </w:t>
      </w:r>
      <w:r w:rsidRPr="00BE5243">
        <w:rPr>
          <w:rFonts w:cs="Calibri"/>
          <w:bCs/>
        </w:rPr>
        <w:t>Zamawiający uzna warunek za spełniony, jeśli Wykonawca spełni wymagania określone w art. 37 a ustawy z dnia 23 lipca 2003 r o ochronie zabytków i opiece nad zabytkami (Dz.U. 2021 poz.710)</w:t>
      </w:r>
      <w:r>
        <w:rPr>
          <w:rFonts w:cs="Calibri"/>
          <w:bCs/>
        </w:rPr>
        <w:t>.</w:t>
      </w:r>
    </w:p>
    <w:p w14:paraId="289C4427" w14:textId="1B413E82" w:rsidR="005F1AAE" w:rsidRPr="00BE5243" w:rsidRDefault="005F1AAE" w:rsidP="005F1AAE">
      <w:pPr>
        <w:pStyle w:val="Default"/>
        <w:ind w:left="720"/>
        <w:jc w:val="both"/>
        <w:rPr>
          <w:rFonts w:asciiTheme="minorHAnsi" w:hAnsiTheme="minorHAnsi"/>
          <w:color w:val="auto"/>
          <w:sz w:val="22"/>
          <w:szCs w:val="22"/>
        </w:rPr>
      </w:pPr>
      <w:r>
        <w:rPr>
          <w:rFonts w:asciiTheme="minorHAnsi" w:hAnsiTheme="minorHAnsi"/>
          <w:sz w:val="22"/>
          <w:szCs w:val="22"/>
        </w:rPr>
        <w:t>- Wykonali</w:t>
      </w:r>
      <w:r w:rsidRPr="005F1AAE">
        <w:rPr>
          <w:rFonts w:asciiTheme="minorHAnsi" w:hAnsiTheme="minorHAnsi"/>
          <w:sz w:val="22"/>
          <w:szCs w:val="22"/>
        </w:rPr>
        <w:t xml:space="preserve">, w okresie ostatnich 5 lat, a jeżeli okres prowadzenia działalności jest krótszy - </w:t>
      </w:r>
      <w:r>
        <w:rPr>
          <w:rFonts w:asciiTheme="minorHAnsi" w:hAnsiTheme="minorHAnsi"/>
          <w:sz w:val="22"/>
          <w:szCs w:val="22"/>
        </w:rPr>
        <w:t>w tym okresie, co najmniej 1 zamówienie publiczne</w:t>
      </w:r>
      <w:r w:rsidR="00EA4C53">
        <w:rPr>
          <w:rFonts w:asciiTheme="minorHAnsi" w:hAnsiTheme="minorHAnsi"/>
          <w:sz w:val="22"/>
          <w:szCs w:val="22"/>
        </w:rPr>
        <w:t xml:space="preserve"> </w:t>
      </w:r>
      <w:r w:rsidR="00EA4C53" w:rsidRPr="00BE5243">
        <w:rPr>
          <w:rFonts w:asciiTheme="minorHAnsi" w:hAnsiTheme="minorHAnsi"/>
          <w:color w:val="auto"/>
          <w:sz w:val="22"/>
          <w:szCs w:val="22"/>
        </w:rPr>
        <w:t>o war</w:t>
      </w:r>
      <w:r w:rsidR="00BE5243">
        <w:rPr>
          <w:rFonts w:asciiTheme="minorHAnsi" w:hAnsiTheme="minorHAnsi"/>
          <w:color w:val="auto"/>
          <w:sz w:val="22"/>
          <w:szCs w:val="22"/>
        </w:rPr>
        <w:t>tości nie mniejszej niż 20 000 zł.</w:t>
      </w:r>
      <w:r w:rsidRPr="00BE5243">
        <w:rPr>
          <w:rFonts w:asciiTheme="minorHAnsi" w:hAnsiTheme="minorHAnsi"/>
          <w:color w:val="auto"/>
          <w:sz w:val="22"/>
          <w:szCs w:val="22"/>
        </w:rPr>
        <w:t xml:space="preserve"> </w:t>
      </w:r>
      <w:r w:rsidRPr="005F1AAE">
        <w:rPr>
          <w:rFonts w:asciiTheme="minorHAnsi" w:hAnsiTheme="minorHAnsi"/>
          <w:sz w:val="22"/>
          <w:szCs w:val="22"/>
        </w:rPr>
        <w:t>polegające na renowacji figury będącej zabytkiem w myśl art. 3 ust.1 ustawy z dnia z dnia 23 lipca 2003 r. o ochronie zabytków i o</w:t>
      </w:r>
      <w:r w:rsidR="00B73E51">
        <w:rPr>
          <w:rFonts w:asciiTheme="minorHAnsi" w:hAnsiTheme="minorHAnsi"/>
          <w:sz w:val="22"/>
          <w:szCs w:val="22"/>
        </w:rPr>
        <w:t xml:space="preserve">piece nad zabytkami (Dz.U. 2021 poz. </w:t>
      </w:r>
      <w:r w:rsidRPr="005F1AAE">
        <w:rPr>
          <w:rFonts w:asciiTheme="minorHAnsi" w:hAnsiTheme="minorHAnsi"/>
          <w:sz w:val="22"/>
          <w:szCs w:val="22"/>
        </w:rPr>
        <w:t>710</w:t>
      </w:r>
      <w:r w:rsidR="00B73E51">
        <w:rPr>
          <w:rFonts w:asciiTheme="minorHAnsi" w:hAnsiTheme="minorHAnsi"/>
          <w:sz w:val="22"/>
          <w:szCs w:val="22"/>
        </w:rPr>
        <w:t>)</w:t>
      </w:r>
      <w:r w:rsidRPr="005F1AAE">
        <w:rPr>
          <w:rFonts w:asciiTheme="minorHAnsi" w:hAnsiTheme="minorHAnsi"/>
          <w:sz w:val="22"/>
          <w:szCs w:val="22"/>
        </w:rPr>
        <w:t xml:space="preserve">. </w:t>
      </w:r>
      <w:r w:rsidRPr="00BE5243">
        <w:rPr>
          <w:rFonts w:asciiTheme="minorHAnsi" w:hAnsiTheme="minorHAnsi"/>
          <w:color w:val="auto"/>
          <w:sz w:val="22"/>
          <w:szCs w:val="22"/>
        </w:rPr>
        <w:t>Wymaganie jest złożenie oświadczenia o spełnieniu warunków udziału w postępowaniu.</w:t>
      </w:r>
    </w:p>
    <w:p w14:paraId="0DEF5A19" w14:textId="3BD68AE1" w:rsidR="005F1AAE" w:rsidRPr="00BE5243" w:rsidRDefault="005F1AAE" w:rsidP="005F1AAE">
      <w:pPr>
        <w:pStyle w:val="Default"/>
        <w:ind w:left="720"/>
        <w:jc w:val="both"/>
        <w:rPr>
          <w:rFonts w:asciiTheme="minorHAnsi" w:hAnsiTheme="minorHAnsi"/>
          <w:color w:val="auto"/>
          <w:sz w:val="22"/>
          <w:szCs w:val="22"/>
        </w:rPr>
      </w:pPr>
      <w:r>
        <w:rPr>
          <w:rFonts w:asciiTheme="minorHAnsi" w:hAnsiTheme="minorHAnsi"/>
          <w:sz w:val="22"/>
          <w:szCs w:val="22"/>
        </w:rPr>
        <w:t xml:space="preserve">- </w:t>
      </w:r>
      <w:r w:rsidR="00BE5243">
        <w:rPr>
          <w:rFonts w:asciiTheme="minorHAnsi" w:hAnsiTheme="minorHAnsi"/>
          <w:sz w:val="22"/>
          <w:szCs w:val="22"/>
        </w:rPr>
        <w:t>B</w:t>
      </w:r>
      <w:r>
        <w:rPr>
          <w:rFonts w:asciiTheme="minorHAnsi" w:hAnsiTheme="minorHAnsi"/>
          <w:sz w:val="22"/>
          <w:szCs w:val="22"/>
        </w:rPr>
        <w:t>ędą dysponowali</w:t>
      </w:r>
      <w:r w:rsidRPr="005F1AAE">
        <w:rPr>
          <w:rFonts w:asciiTheme="minorHAnsi" w:hAnsiTheme="minorHAnsi"/>
          <w:sz w:val="22"/>
          <w:szCs w:val="22"/>
        </w:rPr>
        <w:t xml:space="preserve"> osobami posiadającymi wyżej określone kwalifikacje zawodowe, uprawnienia do świadczenia</w:t>
      </w:r>
      <w:r w:rsidR="00BE5243">
        <w:rPr>
          <w:rFonts w:asciiTheme="minorHAnsi" w:hAnsiTheme="minorHAnsi"/>
          <w:sz w:val="22"/>
          <w:szCs w:val="22"/>
        </w:rPr>
        <w:t xml:space="preserve"> tożsamych prac określonych w przedmiocie zamówienia</w:t>
      </w:r>
      <w:r w:rsidRPr="005F1AAE">
        <w:rPr>
          <w:rFonts w:asciiTheme="minorHAnsi" w:hAnsiTheme="minorHAnsi"/>
          <w:sz w:val="22"/>
          <w:szCs w:val="22"/>
        </w:rPr>
        <w:t xml:space="preserve"> oraz wykształcenie niezbędne do wykonania tego typu zamówienia publicznego. Zamawiający uzna warunek za spełniony, jeżeli Wykonawca wykaże, iż dysponuje osobami spełniającymi zapisy art. 37 c ustawy z dnia z dnia 23 lipca 2003 r. o ochronie zabytków i opiece nad zabytkami (Dz.U. 2021 poz.710 ) </w:t>
      </w:r>
      <w:r w:rsidRPr="00BE5243">
        <w:rPr>
          <w:rFonts w:asciiTheme="minorHAnsi" w:hAnsiTheme="minorHAnsi"/>
          <w:color w:val="auto"/>
          <w:sz w:val="22"/>
          <w:szCs w:val="22"/>
        </w:rPr>
        <w:t>Wymagane jest złożenie oświadczenia o spełnieniu warunków udziału w postępowaniu.</w:t>
      </w:r>
    </w:p>
    <w:p w14:paraId="326020F6" w14:textId="36644EEB" w:rsidR="005F1AAE" w:rsidRPr="005F1AAE" w:rsidRDefault="005F1AAE" w:rsidP="005F1AAE">
      <w:pPr>
        <w:pStyle w:val="Default"/>
        <w:ind w:left="720"/>
        <w:jc w:val="both"/>
        <w:rPr>
          <w:rFonts w:asciiTheme="minorHAnsi" w:hAnsiTheme="minorHAnsi"/>
          <w:sz w:val="22"/>
          <w:szCs w:val="22"/>
        </w:rPr>
      </w:pPr>
      <w:r w:rsidRPr="005F1AAE">
        <w:rPr>
          <w:rFonts w:asciiTheme="minorHAnsi" w:hAnsiTheme="minorHAnsi"/>
          <w:sz w:val="22"/>
          <w:szCs w:val="22"/>
        </w:rPr>
        <w:t>Przez zamówienia potwierdzające spełnienie warunków zdolności technicznej lub zawodowej, zamaw</w:t>
      </w:r>
      <w:r w:rsidR="00BE5243">
        <w:rPr>
          <w:rFonts w:asciiTheme="minorHAnsi" w:hAnsiTheme="minorHAnsi"/>
          <w:sz w:val="22"/>
          <w:szCs w:val="22"/>
        </w:rPr>
        <w:t>iający rozumie roboty renowacyjne</w:t>
      </w:r>
      <w:r w:rsidRPr="005F1AAE">
        <w:rPr>
          <w:rFonts w:asciiTheme="minorHAnsi" w:hAnsiTheme="minorHAnsi"/>
          <w:sz w:val="22"/>
          <w:szCs w:val="22"/>
        </w:rPr>
        <w:t xml:space="preserve">, o których mowa wyżej realizowane (czyli zakończone i odebrane protokołem częściowym lub końcowym). </w:t>
      </w:r>
    </w:p>
    <w:p w14:paraId="2CDD59D5" w14:textId="77777777" w:rsidR="00C56C7C" w:rsidRPr="0045667A" w:rsidRDefault="005F1AAE" w:rsidP="005F1AAE">
      <w:pPr>
        <w:pStyle w:val="Default"/>
        <w:ind w:left="720"/>
        <w:jc w:val="both"/>
        <w:rPr>
          <w:rFonts w:asciiTheme="minorHAnsi" w:hAnsiTheme="minorHAnsi"/>
          <w:sz w:val="22"/>
          <w:szCs w:val="22"/>
        </w:rPr>
      </w:pPr>
      <w:r w:rsidRPr="005F1AAE">
        <w:rPr>
          <w:rFonts w:asciiTheme="minorHAnsi" w:hAnsiTheme="minorHAnsi"/>
          <w:sz w:val="22"/>
          <w:szCs w:val="22"/>
        </w:rPr>
        <w:t>Ocenę spełniania warunku udziału w postępowaniu Zamawiający przeprowadzi na podstawie wykazu robót i dowodów (Załącznik nr 5).</w:t>
      </w:r>
      <w:r w:rsidR="00C56C7C" w:rsidRPr="0045667A">
        <w:rPr>
          <w:rFonts w:asciiTheme="minorHAnsi" w:hAnsiTheme="minorHAnsi"/>
          <w:sz w:val="22"/>
          <w:szCs w:val="22"/>
        </w:rPr>
        <w:t>Zamawiający, w stosunku do wykonawców wspólnie ubiegających się o udzielenie zamówienia, w odniesieniu do warunku dotyczącego zdolności technicznej lub zawodowej – dopuszcza łączne spełnianie warunku przez wykonawców.</w:t>
      </w:r>
    </w:p>
    <w:p w14:paraId="42CBF966"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Wykonawca może w celu potwierdzenia spełniania warunków udziału w</w:t>
      </w:r>
      <w:r>
        <w:rPr>
          <w:rFonts w:asciiTheme="minorHAnsi" w:hAnsiTheme="minorHAnsi"/>
          <w:sz w:val="22"/>
          <w:szCs w:val="22"/>
        </w:rPr>
        <w:t xml:space="preserve"> postępowaniu</w:t>
      </w:r>
      <w:r w:rsidRPr="0045667A">
        <w:rPr>
          <w:rFonts w:asciiTheme="minorHAnsi" w:hAnsiTheme="minorHAnsi"/>
          <w:sz w:val="22"/>
          <w:szCs w:val="22"/>
        </w:rPr>
        <w:t xml:space="preserve"> polegać na zdolnościach technicznych lub zawodowych podmiotów udostępniających zasoby, niezależnie od charakteru prawnego łączących go z nimi stosunków prawnych.</w:t>
      </w:r>
    </w:p>
    <w:p w14:paraId="262BA0AA"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W odniesieniu do warun</w:t>
      </w:r>
      <w:r>
        <w:rPr>
          <w:rFonts w:asciiTheme="minorHAnsi" w:hAnsiTheme="minorHAnsi"/>
          <w:sz w:val="22"/>
          <w:szCs w:val="22"/>
        </w:rPr>
        <w:t>ków dotyczących doświadczenia, W</w:t>
      </w:r>
      <w:r w:rsidRPr="0045667A">
        <w:rPr>
          <w:rFonts w:asciiTheme="minorHAnsi" w:hAnsiTheme="minorHAnsi"/>
          <w:sz w:val="22"/>
          <w:szCs w:val="22"/>
        </w:rPr>
        <w:t xml:space="preserve">ykonawcy mogą polegać </w:t>
      </w:r>
      <w:r w:rsidRPr="0045667A">
        <w:rPr>
          <w:rFonts w:asciiTheme="minorHAnsi" w:hAnsiTheme="minorHAnsi"/>
          <w:sz w:val="22"/>
          <w:szCs w:val="22"/>
        </w:rPr>
        <w:br/>
        <w:t>na zdolnościach podmiotów udostępniających zasoby, jeśli podmioty te wykonają świadczenie do realizacji którego te zdolności są wymagane.</w:t>
      </w:r>
    </w:p>
    <w:p w14:paraId="72BF4EBB" w14:textId="17B99DC9"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Wykonawca, który polega na zdolnościach lub sytuacji podmiotów udostępniających zasoby, składa</w:t>
      </w:r>
      <w:r w:rsidRPr="003B683F">
        <w:rPr>
          <w:rFonts w:asciiTheme="minorHAnsi" w:hAnsiTheme="minorHAnsi"/>
          <w:sz w:val="22"/>
          <w:szCs w:val="22"/>
          <w:u w:val="single"/>
        </w:rPr>
        <w:t>, wraz z ofertą</w:t>
      </w:r>
      <w:r w:rsidRPr="0045667A">
        <w:rPr>
          <w:rFonts w:asciiTheme="minorHAnsi" w:hAnsiTheme="minorHAnsi"/>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inorHAnsi" w:hAnsiTheme="minorHAnsi"/>
          <w:sz w:val="22"/>
          <w:szCs w:val="22"/>
        </w:rPr>
        <w:t xml:space="preserve"> (</w:t>
      </w:r>
      <w:r w:rsidR="00045C5B" w:rsidRPr="00045C5B">
        <w:rPr>
          <w:rFonts w:asciiTheme="minorHAnsi" w:hAnsiTheme="minorHAnsi"/>
          <w:sz w:val="22"/>
          <w:szCs w:val="22"/>
        </w:rPr>
        <w:t>Załącznik nr 1</w:t>
      </w:r>
      <w:r w:rsidRPr="00045C5B">
        <w:rPr>
          <w:rFonts w:asciiTheme="minorHAnsi" w:hAnsiTheme="minorHAnsi"/>
          <w:sz w:val="22"/>
          <w:szCs w:val="22"/>
        </w:rPr>
        <w:t xml:space="preserve"> do SWZ).</w:t>
      </w:r>
    </w:p>
    <w:p w14:paraId="303C45E2"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 xml:space="preserve">Zamawiający ocenia, czy udostępniane wykonawcy przez podmioty udostępniające zasoby zdolności techniczne lub zawodowe, pozwalają na wykazanie przez wykonawcę spełniania warunków udziału </w:t>
      </w:r>
      <w:r>
        <w:rPr>
          <w:rFonts w:asciiTheme="minorHAnsi" w:hAnsiTheme="minorHAnsi"/>
          <w:sz w:val="22"/>
          <w:szCs w:val="22"/>
        </w:rPr>
        <w:br/>
      </w:r>
      <w:r w:rsidRPr="0045667A">
        <w:rPr>
          <w:rFonts w:asciiTheme="minorHAnsi" w:hAnsiTheme="minorHAnsi"/>
          <w:sz w:val="22"/>
          <w:szCs w:val="22"/>
        </w:rPr>
        <w:t>w postępowaniu, a także bada, czy nie zachodzą wobec tego podmiotu podstawy wykluczenia, które zostały przewidziane względem wykonawcy.</w:t>
      </w:r>
    </w:p>
    <w:p w14:paraId="1351C2F3"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wskazanym przez zamawiającego zastąpił ten podmiot innym podmiotem lub podmiotami albo wykazał, że samodzielnie spełnia warunki udziału w postępowaniu.</w:t>
      </w:r>
    </w:p>
    <w:p w14:paraId="42B0A192"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3327D9"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 xml:space="preserve">Wykonawca, w przypadku polegania na zdolnościach lub sytuacji podmiotów udostępniających zasoby, przedstawia, wraz z oświadczeniem, o którym mowa w </w:t>
      </w:r>
      <w:r w:rsidRPr="00045C5B">
        <w:rPr>
          <w:rFonts w:asciiTheme="minorHAnsi" w:hAnsiTheme="minorHAnsi"/>
          <w:sz w:val="22"/>
          <w:szCs w:val="22"/>
        </w:rPr>
        <w:t>Rozdziale IX ust. 1 SWZ</w:t>
      </w:r>
      <w:r w:rsidRPr="0045667A">
        <w:rPr>
          <w:rFonts w:asciiTheme="minorHAnsi" w:hAnsiTheme="minorHAnsi"/>
          <w:sz w:val="22"/>
          <w:szCs w:val="22"/>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2C78F4">
        <w:rPr>
          <w:rFonts w:asciiTheme="minorHAnsi" w:hAnsiTheme="minorHAnsi"/>
          <w:sz w:val="22"/>
          <w:szCs w:val="22"/>
        </w:rPr>
        <w:t xml:space="preserve">Rozdziale </w:t>
      </w:r>
      <w:r w:rsidRPr="00045C5B">
        <w:rPr>
          <w:rFonts w:asciiTheme="minorHAnsi" w:hAnsiTheme="minorHAnsi"/>
          <w:sz w:val="22"/>
          <w:szCs w:val="22"/>
        </w:rPr>
        <w:t>IX ust. 1 SWZ</w:t>
      </w:r>
      <w:r w:rsidRPr="0045667A">
        <w:rPr>
          <w:rFonts w:asciiTheme="minorHAnsi" w:hAnsiTheme="minorHAnsi"/>
          <w:sz w:val="22"/>
          <w:szCs w:val="22"/>
        </w:rPr>
        <w:t>.</w:t>
      </w:r>
    </w:p>
    <w:p w14:paraId="7E8C6015"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4F04EE" w14:textId="77777777" w:rsidR="00C56C7C" w:rsidRPr="0045667A" w:rsidRDefault="00C56C7C" w:rsidP="00C56C7C">
      <w:pPr>
        <w:pStyle w:val="Default"/>
        <w:numPr>
          <w:ilvl w:val="0"/>
          <w:numId w:val="9"/>
        </w:numPr>
        <w:jc w:val="both"/>
        <w:rPr>
          <w:rFonts w:asciiTheme="minorHAnsi" w:hAnsiTheme="minorHAnsi"/>
          <w:sz w:val="22"/>
          <w:szCs w:val="22"/>
        </w:rPr>
      </w:pPr>
      <w:r w:rsidRPr="0045667A">
        <w:rPr>
          <w:rFonts w:asciiTheme="minorHAnsi" w:hAnsiTheme="minorHAnsi"/>
          <w:sz w:val="22"/>
          <w:szCs w:val="22"/>
        </w:rPr>
        <w:t xml:space="preserve">Dodatkowe informacje dla wykonawców wspólnie ubiegających się o udzielenie zamówienia </w:t>
      </w:r>
      <w:r>
        <w:rPr>
          <w:rFonts w:asciiTheme="minorHAnsi" w:hAnsiTheme="minorHAnsi"/>
          <w:sz w:val="22"/>
          <w:szCs w:val="22"/>
        </w:rPr>
        <w:br/>
      </w:r>
      <w:r w:rsidRPr="0045667A">
        <w:rPr>
          <w:rFonts w:asciiTheme="minorHAnsi" w:hAnsiTheme="minorHAnsi"/>
          <w:sz w:val="22"/>
          <w:szCs w:val="22"/>
        </w:rPr>
        <w:t xml:space="preserve">np. konsorcjum, spółka cywilna. W przypadku wykonawców wspólnie ubiegających się o udzielenie zamówienia wykonawcy tacy ustanawiają pełnomocnika do reprezentowania ich w postępowaniu albo do reprezentowania ich w postępowaniu i zawarcia umowy w sprawie zamówienia publicznego. Pełnomocnictwo winno być załączone do oferty. W przypadku wykonawców wspólnie ubiegających się o udzielenie zamówienia, oświadczenia, o których mowa w </w:t>
      </w:r>
      <w:r w:rsidRPr="00045C5B">
        <w:rPr>
          <w:rFonts w:asciiTheme="minorHAnsi" w:hAnsiTheme="minorHAnsi"/>
          <w:sz w:val="22"/>
          <w:szCs w:val="22"/>
        </w:rPr>
        <w:t>Rozdziale IX ust. 1 SWZ,</w:t>
      </w:r>
      <w:r w:rsidRPr="0045667A">
        <w:rPr>
          <w:rFonts w:asciiTheme="minorHAnsi" w:hAnsiTheme="minorHAnsi"/>
          <w:sz w:val="22"/>
          <w:szCs w:val="22"/>
        </w:rPr>
        <w:t xml:space="preserve"> składa każdy </w:t>
      </w:r>
      <w:r>
        <w:rPr>
          <w:rFonts w:asciiTheme="minorHAnsi" w:hAnsiTheme="minorHAnsi"/>
          <w:sz w:val="22"/>
          <w:szCs w:val="22"/>
        </w:rPr>
        <w:br/>
      </w:r>
      <w:r w:rsidRPr="0045667A">
        <w:rPr>
          <w:rFonts w:asciiTheme="minorHAnsi" w:hAnsiTheme="minorHAnsi"/>
          <w:sz w:val="22"/>
          <w:szCs w:val="22"/>
        </w:rPr>
        <w:t>z wykonawców. Oświadczenia te potwierdzają brak podstaw wykluczenia oraz spełnianie warunków udziału w zakresie, w jakim każdy z wykonawców wykazuje spełnianie warunków udziału w postępowaniu. Wykonawcy wspólnie ubiegający się o udzielenie zamówienia dołączają do oferty oświadczenie, z którego treści wynikać będzie, które usługi wykonają poszczególni wykonawcy. Oświadczenia i dokumenty potwierdzające brak podstaw do wykluczenia z postępowania składa każdy z wykonawców wspólnie ubiegających się o zamówienie.</w:t>
      </w:r>
    </w:p>
    <w:p w14:paraId="747D0FAD" w14:textId="77777777" w:rsidR="00C56C7C" w:rsidRPr="0045667A" w:rsidRDefault="00C56C7C" w:rsidP="00C56C7C">
      <w:pPr>
        <w:pStyle w:val="Default"/>
        <w:ind w:left="720"/>
        <w:jc w:val="both"/>
        <w:rPr>
          <w:rFonts w:asciiTheme="minorHAnsi" w:hAnsiTheme="minorHAnsi"/>
          <w:sz w:val="22"/>
          <w:szCs w:val="22"/>
        </w:rPr>
      </w:pPr>
    </w:p>
    <w:p w14:paraId="7CCF4B4B" w14:textId="77777777" w:rsidR="00C56C7C" w:rsidRPr="0045667A" w:rsidRDefault="00C56C7C" w:rsidP="00C56C7C">
      <w:pPr>
        <w:pStyle w:val="Default"/>
        <w:jc w:val="both"/>
        <w:rPr>
          <w:rFonts w:asciiTheme="minorHAnsi" w:hAnsiTheme="minorHAnsi"/>
          <w:b/>
          <w:sz w:val="22"/>
          <w:szCs w:val="22"/>
        </w:rPr>
      </w:pPr>
      <w:r w:rsidRPr="0045667A">
        <w:rPr>
          <w:rFonts w:asciiTheme="minorHAnsi" w:hAnsiTheme="minorHAnsi"/>
          <w:b/>
          <w:sz w:val="22"/>
          <w:szCs w:val="22"/>
        </w:rPr>
        <w:t>VIII. Podstawy wykluczenia z postępowania.</w:t>
      </w:r>
    </w:p>
    <w:p w14:paraId="3788685E" w14:textId="77777777" w:rsidR="00C56C7C" w:rsidRPr="0045667A" w:rsidRDefault="00C56C7C" w:rsidP="00C56C7C">
      <w:pPr>
        <w:pStyle w:val="Default"/>
        <w:numPr>
          <w:ilvl w:val="0"/>
          <w:numId w:val="11"/>
        </w:numPr>
        <w:jc w:val="both"/>
        <w:rPr>
          <w:rFonts w:asciiTheme="minorHAnsi" w:hAnsiTheme="minorHAnsi"/>
          <w:sz w:val="22"/>
          <w:szCs w:val="22"/>
        </w:rPr>
      </w:pPr>
      <w:r w:rsidRPr="0045667A">
        <w:rPr>
          <w:rFonts w:asciiTheme="minorHAnsi" w:hAnsiTheme="minorHAnsi"/>
          <w:sz w:val="22"/>
          <w:szCs w:val="22"/>
        </w:rPr>
        <w:t>Z postępowania o udzielenie zamówienia wyklucza się wykonawcę, w stosunku do którego zachodzi którakolwiek z okoliczności wskazanych:</w:t>
      </w:r>
    </w:p>
    <w:p w14:paraId="0718BC30" w14:textId="77777777" w:rsidR="00C56C7C" w:rsidRPr="0045667A" w:rsidRDefault="00C56C7C" w:rsidP="00C56C7C">
      <w:pPr>
        <w:pStyle w:val="Default"/>
        <w:numPr>
          <w:ilvl w:val="0"/>
          <w:numId w:val="12"/>
        </w:numPr>
        <w:jc w:val="both"/>
        <w:rPr>
          <w:rFonts w:asciiTheme="minorHAnsi" w:hAnsiTheme="minorHAnsi"/>
          <w:sz w:val="22"/>
          <w:szCs w:val="22"/>
        </w:rPr>
      </w:pPr>
      <w:r w:rsidRPr="0045667A">
        <w:rPr>
          <w:rFonts w:asciiTheme="minorHAnsi" w:hAnsiTheme="minorHAnsi"/>
          <w:sz w:val="22"/>
          <w:szCs w:val="22"/>
        </w:rPr>
        <w:t xml:space="preserve">w art. 108 ust. 1 ustawy Pzp (obligatoryjne przesłanki wykluczenia); </w:t>
      </w:r>
    </w:p>
    <w:p w14:paraId="5AF82F57" w14:textId="77777777" w:rsidR="00C56C7C" w:rsidRPr="0045667A" w:rsidRDefault="00C56C7C" w:rsidP="00C56C7C">
      <w:pPr>
        <w:pStyle w:val="Default"/>
        <w:numPr>
          <w:ilvl w:val="0"/>
          <w:numId w:val="12"/>
        </w:numPr>
        <w:jc w:val="both"/>
        <w:rPr>
          <w:rFonts w:asciiTheme="minorHAnsi" w:hAnsiTheme="minorHAnsi"/>
          <w:sz w:val="22"/>
          <w:szCs w:val="22"/>
        </w:rPr>
      </w:pPr>
      <w:r w:rsidRPr="0045667A">
        <w:rPr>
          <w:rFonts w:asciiTheme="minorHAnsi" w:hAnsiTheme="minorHAnsi"/>
          <w:sz w:val="22"/>
          <w:szCs w:val="22"/>
        </w:rPr>
        <w:t>w art. 109 ust. 1 pkt 4 ustawy Pzp, tj.:</w:t>
      </w:r>
    </w:p>
    <w:p w14:paraId="7E3CF564" w14:textId="77777777" w:rsidR="00C56C7C" w:rsidRPr="0045667A" w:rsidRDefault="00C56C7C" w:rsidP="00C56C7C">
      <w:pPr>
        <w:pStyle w:val="Default"/>
        <w:ind w:left="720"/>
        <w:jc w:val="both"/>
        <w:rPr>
          <w:rFonts w:asciiTheme="minorHAnsi" w:hAnsiTheme="minorHAnsi"/>
          <w:sz w:val="22"/>
          <w:szCs w:val="22"/>
        </w:rPr>
      </w:pPr>
      <w:r w:rsidRPr="0045667A">
        <w:rPr>
          <w:rFonts w:asciiTheme="minorHAnsi" w:hAnsiTheme="minorHAnsi"/>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9F06E7" w14:textId="77777777" w:rsidR="00C56C7C" w:rsidRPr="0045667A" w:rsidRDefault="00C56C7C" w:rsidP="00C56C7C">
      <w:pPr>
        <w:pStyle w:val="Default"/>
        <w:numPr>
          <w:ilvl w:val="0"/>
          <w:numId w:val="11"/>
        </w:numPr>
        <w:jc w:val="both"/>
        <w:rPr>
          <w:rFonts w:asciiTheme="minorHAnsi" w:hAnsiTheme="minorHAnsi"/>
          <w:sz w:val="22"/>
          <w:szCs w:val="22"/>
        </w:rPr>
      </w:pPr>
      <w:r w:rsidRPr="0045667A">
        <w:rPr>
          <w:rFonts w:asciiTheme="minorHAnsi" w:hAnsiTheme="minorHAnsi"/>
          <w:sz w:val="22"/>
          <w:szCs w:val="22"/>
        </w:rPr>
        <w:t>Wykluczenie wykonawcy następuje zgodnie z art. 111 ustawy Pzp.</w:t>
      </w:r>
    </w:p>
    <w:p w14:paraId="06D86BEB" w14:textId="77777777" w:rsidR="00C56C7C" w:rsidRPr="0045667A" w:rsidRDefault="00C56C7C" w:rsidP="00C56C7C">
      <w:pPr>
        <w:pStyle w:val="Default"/>
        <w:jc w:val="both"/>
        <w:rPr>
          <w:rFonts w:asciiTheme="minorHAnsi" w:hAnsiTheme="minorHAnsi"/>
          <w:sz w:val="22"/>
          <w:szCs w:val="22"/>
        </w:rPr>
      </w:pPr>
    </w:p>
    <w:p w14:paraId="37B0B8FD" w14:textId="77777777" w:rsidR="00C56C7C" w:rsidRPr="0045667A" w:rsidRDefault="00C56C7C" w:rsidP="00C56C7C">
      <w:pPr>
        <w:pStyle w:val="Default"/>
        <w:jc w:val="both"/>
        <w:rPr>
          <w:rFonts w:asciiTheme="minorHAnsi" w:hAnsiTheme="minorHAnsi"/>
          <w:sz w:val="22"/>
          <w:szCs w:val="22"/>
        </w:rPr>
      </w:pPr>
      <w:r w:rsidRPr="0045667A">
        <w:rPr>
          <w:rFonts w:asciiTheme="minorHAnsi" w:hAnsiTheme="minorHAnsi"/>
          <w:sz w:val="22"/>
          <w:szCs w:val="22"/>
        </w:rPr>
        <w:t xml:space="preserve">Brak podstaw wykluczenia musi potwierdzić każdy z Wykonawców wspólnie ubiegających się </w:t>
      </w:r>
      <w:r w:rsidRPr="0045667A">
        <w:rPr>
          <w:rFonts w:asciiTheme="minorHAnsi" w:hAnsiTheme="minorHAnsi"/>
          <w:sz w:val="22"/>
          <w:szCs w:val="22"/>
        </w:rPr>
        <w:br/>
        <w:t>o zamówienie oraz podmioty udostępniające zasoby.</w:t>
      </w:r>
    </w:p>
    <w:p w14:paraId="23F6A03D" w14:textId="77777777" w:rsidR="00C233A5" w:rsidRDefault="00C233A5" w:rsidP="00F20721">
      <w:pPr>
        <w:pStyle w:val="Default"/>
        <w:jc w:val="both"/>
        <w:rPr>
          <w:rFonts w:asciiTheme="minorHAnsi" w:hAnsiTheme="minorHAnsi"/>
          <w:b/>
          <w:sz w:val="22"/>
          <w:szCs w:val="22"/>
        </w:rPr>
      </w:pPr>
    </w:p>
    <w:p w14:paraId="11B5989B" w14:textId="77777777" w:rsidR="00F20721" w:rsidRPr="0045667A" w:rsidRDefault="00F20721" w:rsidP="00F20721">
      <w:pPr>
        <w:pStyle w:val="Default"/>
        <w:jc w:val="both"/>
        <w:rPr>
          <w:rFonts w:asciiTheme="minorHAnsi" w:hAnsiTheme="minorHAnsi"/>
          <w:b/>
          <w:sz w:val="22"/>
          <w:szCs w:val="22"/>
        </w:rPr>
      </w:pPr>
      <w:r w:rsidRPr="0045667A">
        <w:rPr>
          <w:rFonts w:asciiTheme="minorHAnsi" w:hAnsiTheme="minorHAnsi"/>
          <w:b/>
          <w:sz w:val="22"/>
          <w:szCs w:val="22"/>
        </w:rPr>
        <w:t>IX. Wykaz oświadczeń i dokumentów potwierdzających spełnianie warunków udziału w postępowaniu oraz braku podstaw (przesłanek) do wykluczenia  - podmiotowe środki dowodowe.</w:t>
      </w:r>
    </w:p>
    <w:p w14:paraId="7EAC2BDA" w14:textId="77777777" w:rsidR="00F20721" w:rsidRPr="0045667A" w:rsidRDefault="00F20721" w:rsidP="00F20721">
      <w:pPr>
        <w:pStyle w:val="Default"/>
        <w:numPr>
          <w:ilvl w:val="0"/>
          <w:numId w:val="17"/>
        </w:numPr>
        <w:jc w:val="both"/>
        <w:rPr>
          <w:rFonts w:asciiTheme="minorHAnsi" w:hAnsiTheme="minorHAnsi"/>
          <w:sz w:val="22"/>
          <w:szCs w:val="22"/>
        </w:rPr>
      </w:pPr>
      <w:r w:rsidRPr="00F22D64">
        <w:rPr>
          <w:rFonts w:asciiTheme="minorHAnsi" w:hAnsiTheme="minorHAnsi"/>
          <w:b/>
          <w:sz w:val="22"/>
          <w:szCs w:val="22"/>
        </w:rPr>
        <w:t>Wraz z ofertą</w:t>
      </w:r>
      <w:r w:rsidRPr="0045667A">
        <w:rPr>
          <w:rFonts w:asciiTheme="minorHAnsi" w:hAnsiTheme="minorHAnsi"/>
          <w:sz w:val="22"/>
          <w:szCs w:val="22"/>
        </w:rPr>
        <w:t xml:space="preserve"> wykonawca zobowiązany jest złożyć aktualne na dzień składania ofert oświadczenie</w:t>
      </w:r>
      <w:r>
        <w:rPr>
          <w:rFonts w:asciiTheme="minorHAnsi" w:hAnsiTheme="minorHAnsi"/>
          <w:sz w:val="22"/>
          <w:szCs w:val="22"/>
        </w:rPr>
        <w:t>, o którym mowa w art. 125 ust. 1 ustawy Pzp,</w:t>
      </w:r>
      <w:r w:rsidRPr="0045667A">
        <w:rPr>
          <w:rFonts w:asciiTheme="minorHAnsi" w:hAnsiTheme="minorHAnsi"/>
          <w:sz w:val="22"/>
          <w:szCs w:val="22"/>
        </w:rPr>
        <w:t xml:space="preserve"> o spełnianiu warunków udziału w postępowaniu oraz o braku podstaw do wykluczenia z postępowania</w:t>
      </w:r>
      <w:r>
        <w:rPr>
          <w:rFonts w:asciiTheme="minorHAnsi" w:hAnsiTheme="minorHAnsi"/>
          <w:sz w:val="22"/>
          <w:szCs w:val="22"/>
        </w:rPr>
        <w:t>, a także</w:t>
      </w:r>
      <w:r w:rsidRPr="0045667A">
        <w:rPr>
          <w:rFonts w:asciiTheme="minorHAnsi" w:hAnsiTheme="minorHAnsi"/>
          <w:sz w:val="22"/>
          <w:szCs w:val="22"/>
        </w:rPr>
        <w:t xml:space="preserve"> podmiotowe środki dowodowe.</w:t>
      </w:r>
    </w:p>
    <w:p w14:paraId="2E1B3738" w14:textId="77777777" w:rsidR="00F20721" w:rsidRPr="0045667A" w:rsidRDefault="00F20721" w:rsidP="00F20721">
      <w:pPr>
        <w:pStyle w:val="Default"/>
        <w:numPr>
          <w:ilvl w:val="0"/>
          <w:numId w:val="17"/>
        </w:numPr>
        <w:jc w:val="both"/>
        <w:rPr>
          <w:rFonts w:asciiTheme="minorHAnsi" w:hAnsiTheme="minorHAnsi"/>
          <w:sz w:val="22"/>
          <w:szCs w:val="22"/>
        </w:rPr>
      </w:pPr>
      <w:r w:rsidRPr="0045667A">
        <w:rPr>
          <w:rFonts w:asciiTheme="minorHAnsi" w:hAnsiTheme="minorHAnsi"/>
          <w:sz w:val="22"/>
          <w:szCs w:val="22"/>
        </w:rPr>
        <w:t>Informacje zawarte w oświadczeniu, o którym mowa w pkt 1 stanowią wstępne potwierdzenie, że wykonawca nie podlega wykluczeniu oraz spełnia warunki udziału w postępowaniu.</w:t>
      </w:r>
    </w:p>
    <w:p w14:paraId="65221DE8" w14:textId="77777777" w:rsidR="00F20721" w:rsidRPr="0045667A" w:rsidRDefault="00F20721" w:rsidP="00F20721">
      <w:pPr>
        <w:pStyle w:val="Default"/>
        <w:numPr>
          <w:ilvl w:val="0"/>
          <w:numId w:val="17"/>
        </w:numPr>
        <w:jc w:val="both"/>
        <w:rPr>
          <w:rFonts w:asciiTheme="minorHAnsi" w:hAnsiTheme="minorHAnsi"/>
          <w:sz w:val="22"/>
          <w:szCs w:val="22"/>
        </w:rPr>
      </w:pPr>
      <w:r w:rsidRPr="00F22D64">
        <w:rPr>
          <w:rFonts w:asciiTheme="minorHAnsi" w:hAnsiTheme="minorHAnsi"/>
          <w:sz w:val="22"/>
          <w:szCs w:val="22"/>
          <w:u w:val="single"/>
        </w:rPr>
        <w:t>Podmiotowe środki dowodowe wymagane od wykonawcy obejmują</w:t>
      </w:r>
      <w:r w:rsidRPr="0045667A">
        <w:rPr>
          <w:rFonts w:asciiTheme="minorHAnsi" w:hAnsiTheme="minorHAnsi"/>
          <w:sz w:val="22"/>
          <w:szCs w:val="22"/>
        </w:rPr>
        <w:t>:</w:t>
      </w:r>
    </w:p>
    <w:p w14:paraId="68E240D2" w14:textId="41EDC05E" w:rsidR="00F20721" w:rsidRPr="0045667A" w:rsidRDefault="00F20721" w:rsidP="00F20721">
      <w:pPr>
        <w:pStyle w:val="Default"/>
        <w:numPr>
          <w:ilvl w:val="0"/>
          <w:numId w:val="18"/>
        </w:numPr>
        <w:jc w:val="both"/>
        <w:rPr>
          <w:rFonts w:asciiTheme="minorHAnsi" w:hAnsiTheme="minorHAnsi"/>
          <w:sz w:val="22"/>
          <w:szCs w:val="22"/>
        </w:rPr>
      </w:pPr>
      <w:r w:rsidRPr="0045667A">
        <w:rPr>
          <w:rFonts w:asciiTheme="minorHAnsi" w:hAnsiTheme="minorHAnsi"/>
          <w:sz w:val="22"/>
          <w:szCs w:val="22"/>
        </w:rPr>
        <w:t xml:space="preserve">oświadczenie wykonawcy, w zakresie art. 108 ust. 1 pkt 5 ustawy Pzp, o braku przynależności do tej samej </w:t>
      </w:r>
      <w:r w:rsidRPr="001A5BCC">
        <w:rPr>
          <w:rFonts w:asciiTheme="minorHAnsi" w:hAnsiTheme="minorHAnsi"/>
          <w:b/>
          <w:sz w:val="22"/>
          <w:szCs w:val="22"/>
        </w:rPr>
        <w:t>grupy kapitałowej</w:t>
      </w:r>
      <w:r w:rsidRPr="0045667A">
        <w:rPr>
          <w:rFonts w:asciiTheme="minorHAnsi" w:hAnsiTheme="minorHAnsi"/>
          <w:sz w:val="22"/>
          <w:szCs w:val="22"/>
        </w:rPr>
        <w:t xml:space="preserve">, w rozumieniu ustawy z dnia 16 lutego 2007 roku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w:t>
      </w:r>
      <w:r w:rsidRPr="00045C5B">
        <w:rPr>
          <w:rFonts w:asciiTheme="minorHAnsi" w:hAnsiTheme="minorHAnsi"/>
          <w:sz w:val="22"/>
          <w:szCs w:val="22"/>
        </w:rPr>
        <w:t xml:space="preserve">kapitałowej – </w:t>
      </w:r>
      <w:r w:rsidR="00045C5B" w:rsidRPr="00045C5B">
        <w:rPr>
          <w:rFonts w:asciiTheme="minorHAnsi" w:hAnsiTheme="minorHAnsi"/>
          <w:sz w:val="22"/>
          <w:szCs w:val="22"/>
        </w:rPr>
        <w:t>załącznik nr 6</w:t>
      </w:r>
      <w:r w:rsidRPr="00045C5B">
        <w:rPr>
          <w:rFonts w:asciiTheme="minorHAnsi" w:hAnsiTheme="minorHAnsi"/>
          <w:sz w:val="22"/>
          <w:szCs w:val="22"/>
        </w:rPr>
        <w:t xml:space="preserve"> do SWZ;</w:t>
      </w:r>
    </w:p>
    <w:p w14:paraId="4ADD9593" w14:textId="77777777" w:rsidR="00F20721" w:rsidRPr="0045667A" w:rsidRDefault="00F20721" w:rsidP="00F20721">
      <w:pPr>
        <w:pStyle w:val="Default"/>
        <w:numPr>
          <w:ilvl w:val="0"/>
          <w:numId w:val="18"/>
        </w:numPr>
        <w:jc w:val="both"/>
        <w:rPr>
          <w:rFonts w:asciiTheme="minorHAnsi" w:hAnsiTheme="minorHAnsi"/>
          <w:sz w:val="22"/>
          <w:szCs w:val="22"/>
        </w:rPr>
      </w:pPr>
      <w:r w:rsidRPr="0045667A">
        <w:rPr>
          <w:rFonts w:asciiTheme="minorHAnsi" w:hAnsiTheme="minorHAnsi"/>
          <w:sz w:val="22"/>
          <w:szCs w:val="22"/>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31C007B6" w14:textId="77777777" w:rsidR="00E27F5A" w:rsidRPr="00E27F5A" w:rsidRDefault="00E27F5A" w:rsidP="00B73E51">
      <w:pPr>
        <w:pStyle w:val="Default"/>
        <w:numPr>
          <w:ilvl w:val="0"/>
          <w:numId w:val="18"/>
        </w:numPr>
        <w:jc w:val="both"/>
        <w:rPr>
          <w:rFonts w:asciiTheme="minorHAnsi" w:hAnsiTheme="minorHAnsi"/>
          <w:color w:val="FF0000"/>
          <w:sz w:val="22"/>
          <w:szCs w:val="22"/>
        </w:rPr>
      </w:pPr>
      <w:r>
        <w:rPr>
          <w:rFonts w:asciiTheme="minorHAnsi" w:hAnsiTheme="minorHAnsi"/>
          <w:b/>
          <w:sz w:val="22"/>
          <w:szCs w:val="22"/>
        </w:rPr>
        <w:t xml:space="preserve">w celu potwierdzenia spełniania warunku określonego w punkcie VII pkt 2 ppkt d </w:t>
      </w:r>
    </w:p>
    <w:p w14:paraId="2EF4ACC1" w14:textId="0E38A1BF" w:rsidR="00F20721" w:rsidRPr="00045C5B" w:rsidRDefault="00F20721" w:rsidP="00E27F5A">
      <w:pPr>
        <w:pStyle w:val="Default"/>
        <w:numPr>
          <w:ilvl w:val="0"/>
          <w:numId w:val="20"/>
        </w:numPr>
        <w:jc w:val="both"/>
        <w:rPr>
          <w:rFonts w:asciiTheme="minorHAnsi" w:hAnsiTheme="minorHAnsi"/>
          <w:color w:val="auto"/>
          <w:sz w:val="22"/>
          <w:szCs w:val="22"/>
        </w:rPr>
      </w:pPr>
      <w:r w:rsidRPr="00F22D64">
        <w:rPr>
          <w:rFonts w:asciiTheme="minorHAnsi" w:hAnsiTheme="minorHAnsi"/>
          <w:b/>
          <w:sz w:val="22"/>
          <w:szCs w:val="22"/>
        </w:rPr>
        <w:t xml:space="preserve">wykaz </w:t>
      </w:r>
      <w:r w:rsidR="00B73E51">
        <w:rPr>
          <w:rFonts w:asciiTheme="minorHAnsi" w:hAnsiTheme="minorHAnsi"/>
          <w:b/>
          <w:sz w:val="22"/>
          <w:szCs w:val="22"/>
        </w:rPr>
        <w:t>robót budowlanych</w:t>
      </w:r>
      <w:r w:rsidRPr="0045667A">
        <w:rPr>
          <w:rFonts w:asciiTheme="minorHAnsi" w:hAnsiTheme="minorHAnsi"/>
          <w:sz w:val="22"/>
          <w:szCs w:val="22"/>
        </w:rPr>
        <w:t xml:space="preserve"> </w:t>
      </w:r>
      <w:r w:rsidR="00B73E51">
        <w:rPr>
          <w:rFonts w:asciiTheme="minorHAnsi" w:hAnsiTheme="minorHAnsi"/>
          <w:sz w:val="22"/>
          <w:szCs w:val="22"/>
        </w:rPr>
        <w:t xml:space="preserve">wykonanych </w:t>
      </w:r>
      <w:r w:rsidR="00B73E51" w:rsidRPr="00B73E51">
        <w:rPr>
          <w:rFonts w:asciiTheme="minorHAnsi" w:hAnsiTheme="minorHAnsi"/>
          <w:sz w:val="22"/>
          <w:szCs w:val="22"/>
        </w:rPr>
        <w:t>w</w:t>
      </w:r>
      <w:r w:rsidR="00B73E51">
        <w:rPr>
          <w:rFonts w:asciiTheme="minorHAnsi" w:hAnsiTheme="minorHAnsi"/>
          <w:sz w:val="22"/>
          <w:szCs w:val="22"/>
        </w:rPr>
        <w:t xml:space="preserve"> okresie ostatnich 5 lat, </w:t>
      </w:r>
      <w:r w:rsidRPr="00B73E51">
        <w:rPr>
          <w:rFonts w:asciiTheme="minorHAnsi" w:hAnsiTheme="minorHAnsi"/>
          <w:sz w:val="22"/>
          <w:szCs w:val="22"/>
        </w:rPr>
        <w:t xml:space="preserve">a jeżeli okres prowadzenia działalności jest krótszy – w tym okresie zgodnie ze wzorem stanowiącym </w:t>
      </w:r>
      <w:r w:rsidR="00045C5B" w:rsidRPr="00045C5B">
        <w:rPr>
          <w:rFonts w:asciiTheme="minorHAnsi" w:hAnsiTheme="minorHAnsi"/>
          <w:sz w:val="22"/>
          <w:szCs w:val="22"/>
        </w:rPr>
        <w:t>Załącznik nr 5</w:t>
      </w:r>
      <w:r w:rsidRPr="00B73E51">
        <w:rPr>
          <w:rFonts w:asciiTheme="minorHAnsi" w:hAnsiTheme="minorHAnsi"/>
          <w:sz w:val="22"/>
          <w:szCs w:val="22"/>
        </w:rPr>
        <w:t xml:space="preserve"> do niniejszej specyfikacji oraz załączeniem dowodów określających czy te </w:t>
      </w:r>
      <w:r w:rsidR="00B73E51">
        <w:rPr>
          <w:rFonts w:asciiTheme="minorHAnsi" w:hAnsiTheme="minorHAnsi"/>
          <w:sz w:val="22"/>
          <w:szCs w:val="22"/>
        </w:rPr>
        <w:t>roboty</w:t>
      </w:r>
      <w:r w:rsidRPr="00B73E51">
        <w:rPr>
          <w:rFonts w:asciiTheme="minorHAnsi" w:hAnsiTheme="minorHAnsi"/>
          <w:sz w:val="22"/>
          <w:szCs w:val="22"/>
        </w:rPr>
        <w:t xml:space="preserve"> zostały wykonane lub są wykonywane należycie, przy czym dowodami, o których mowa, są referencje bądź inne dokumenty sporządzone przez podmiot, na rzecz którego </w:t>
      </w:r>
      <w:r w:rsidR="00B73E51">
        <w:rPr>
          <w:rFonts w:asciiTheme="minorHAnsi" w:hAnsiTheme="minorHAnsi"/>
          <w:sz w:val="22"/>
          <w:szCs w:val="22"/>
        </w:rPr>
        <w:t>roboty</w:t>
      </w:r>
      <w:r w:rsidRPr="00B73E51">
        <w:rPr>
          <w:rFonts w:asciiTheme="minorHAnsi" w:hAnsiTheme="minorHAnsi"/>
          <w:sz w:val="22"/>
          <w:szCs w:val="22"/>
        </w:rPr>
        <w:t xml:space="preserve"> były wykonywane, a w przypadku świadczeń </w:t>
      </w:r>
      <w:r w:rsidRPr="00B73E51">
        <w:rPr>
          <w:rFonts w:asciiTheme="minorHAnsi" w:hAnsiTheme="minorHAnsi"/>
          <w:sz w:val="22"/>
          <w:szCs w:val="22"/>
        </w:rPr>
        <w:lastRenderedPageBreak/>
        <w:t xml:space="preserve">powtarzających się lub ciągłych są wykonywane, a jeżeli z uzasadnionej przyczyny o obiektywnym charakterze wykonawca nie jest w stanie uzyskać tych dokumentów – oświadczenie wykonawcy; </w:t>
      </w:r>
      <w:r w:rsidR="00B73E51">
        <w:rPr>
          <w:rFonts w:asciiTheme="minorHAnsi" w:hAnsiTheme="minorHAnsi"/>
          <w:sz w:val="22"/>
          <w:szCs w:val="22"/>
        </w:rPr>
        <w:br/>
      </w:r>
      <w:r w:rsidRPr="00045C5B">
        <w:rPr>
          <w:rFonts w:asciiTheme="minorHAnsi" w:hAnsiTheme="minorHAnsi"/>
          <w:color w:val="auto"/>
          <w:sz w:val="22"/>
          <w:szCs w:val="22"/>
        </w:rPr>
        <w:t>w przypadku świadczeń powtarzających się lub ciągłych nadal wykonywanych referencje bądź inne dokumenty potwierdzające ich należyte wykonywanie powinny być wydane w okresie ostatnich 3 miesięcy.</w:t>
      </w:r>
    </w:p>
    <w:p w14:paraId="7B944792" w14:textId="77777777" w:rsidR="00E27F5A" w:rsidRPr="00045C5B" w:rsidRDefault="00E27F5A" w:rsidP="00E27F5A">
      <w:pPr>
        <w:pStyle w:val="Default"/>
        <w:numPr>
          <w:ilvl w:val="0"/>
          <w:numId w:val="20"/>
        </w:numPr>
        <w:jc w:val="both"/>
        <w:rPr>
          <w:rFonts w:asciiTheme="minorHAnsi" w:hAnsiTheme="minorHAnsi"/>
          <w:color w:val="auto"/>
          <w:sz w:val="22"/>
          <w:szCs w:val="22"/>
        </w:rPr>
      </w:pPr>
      <w:r w:rsidRPr="00045C5B">
        <w:rPr>
          <w:rFonts w:asciiTheme="minorHAnsi" w:hAnsiTheme="minorHAnsi"/>
          <w:b/>
          <w:color w:val="auto"/>
          <w:sz w:val="22"/>
          <w:szCs w:val="22"/>
        </w:rPr>
        <w:t>Wykaz osób</w:t>
      </w:r>
      <w:r w:rsidRPr="00045C5B">
        <w:rPr>
          <w:rFonts w:asciiTheme="minorHAnsi" w:hAnsiTheme="minorHAnsi"/>
          <w:color w:val="auto"/>
          <w:sz w:val="22"/>
          <w:szCs w:val="22"/>
        </w:rPr>
        <w:t xml:space="preserve"> skierowanych przez Wykonawcę do realizacji zamówienia publicznego wraz z informacjami na temat ich kwalifikacji zawodowych, uprawnień, doświadczenia i wykształcenia niezbędnych do wykonania zamówienia publicznego. Wraz z informacją o podstawie dysponowania tymi osobami/osobą. </w:t>
      </w:r>
    </w:p>
    <w:p w14:paraId="028A959E" w14:textId="77777777" w:rsidR="00F20721" w:rsidRPr="0045667A" w:rsidRDefault="00F20721" w:rsidP="00F20721">
      <w:pPr>
        <w:pStyle w:val="Default"/>
        <w:numPr>
          <w:ilvl w:val="0"/>
          <w:numId w:val="17"/>
        </w:numPr>
        <w:jc w:val="both"/>
        <w:rPr>
          <w:rFonts w:asciiTheme="minorHAnsi" w:hAnsiTheme="minorHAnsi"/>
          <w:sz w:val="22"/>
          <w:szCs w:val="22"/>
        </w:rPr>
      </w:pPr>
      <w:r w:rsidRPr="0045667A">
        <w:rPr>
          <w:rFonts w:asciiTheme="minorHAnsi" w:hAnsiTheme="minorHAnsi"/>
          <w:sz w:val="22"/>
          <w:szCs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199A7F54" w14:textId="77777777" w:rsidR="00F20721" w:rsidRPr="0045667A" w:rsidRDefault="00F20721" w:rsidP="00F20721">
      <w:pPr>
        <w:pStyle w:val="Default"/>
        <w:numPr>
          <w:ilvl w:val="0"/>
          <w:numId w:val="17"/>
        </w:numPr>
        <w:jc w:val="both"/>
        <w:rPr>
          <w:rFonts w:asciiTheme="minorHAnsi" w:hAnsiTheme="minorHAnsi"/>
          <w:sz w:val="22"/>
          <w:szCs w:val="22"/>
        </w:rPr>
      </w:pPr>
      <w:r w:rsidRPr="0045667A">
        <w:rPr>
          <w:rFonts w:asciiTheme="minorHAnsi" w:hAnsiTheme="minorHAnsi"/>
          <w:sz w:val="22"/>
          <w:szCs w:val="22"/>
        </w:rPr>
        <w:t xml:space="preserve">Jeżeli w kraju, w którym wykonawca ma siedzibę lub miejsce zamieszkania, nie wydaje się dokumentów, o których mowa w ust. 3 </w:t>
      </w:r>
      <w:r w:rsidR="00E27F5A">
        <w:rPr>
          <w:rFonts w:asciiTheme="minorHAnsi" w:hAnsiTheme="minorHAnsi"/>
          <w:sz w:val="22"/>
          <w:szCs w:val="22"/>
        </w:rPr>
        <w:t>p</w:t>
      </w:r>
      <w:r w:rsidRPr="0045667A">
        <w:rPr>
          <w:rFonts w:asciiTheme="minorHAnsi" w:hAnsiTheme="minorHAnsi"/>
          <w:sz w:val="22"/>
          <w:szCs w:val="22"/>
        </w:rPr>
        <w:t>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138472" w14:textId="77777777" w:rsidR="00F20721" w:rsidRPr="0045667A" w:rsidRDefault="00F20721" w:rsidP="00F20721">
      <w:pPr>
        <w:pStyle w:val="Default"/>
        <w:numPr>
          <w:ilvl w:val="0"/>
          <w:numId w:val="17"/>
        </w:numPr>
        <w:jc w:val="both"/>
        <w:rPr>
          <w:rFonts w:asciiTheme="minorHAnsi" w:hAnsiTheme="minorHAnsi"/>
          <w:sz w:val="22"/>
          <w:szCs w:val="22"/>
        </w:rPr>
      </w:pPr>
      <w:r w:rsidRPr="0045667A">
        <w:rPr>
          <w:rFonts w:asciiTheme="minorHAnsi" w:hAnsiTheme="minorHAnsi"/>
          <w:sz w:val="22"/>
          <w:szCs w:val="22"/>
        </w:rPr>
        <w:t>Zamawiający nie wzywa do złożenia podmiotowych środków dowodowych, jeżeli:</w:t>
      </w:r>
    </w:p>
    <w:p w14:paraId="22CCEC79" w14:textId="77777777" w:rsidR="00F20721" w:rsidRPr="0045667A" w:rsidRDefault="00F20721" w:rsidP="00F20721">
      <w:pPr>
        <w:pStyle w:val="Default"/>
        <w:numPr>
          <w:ilvl w:val="0"/>
          <w:numId w:val="19"/>
        </w:numPr>
        <w:jc w:val="both"/>
        <w:rPr>
          <w:rFonts w:asciiTheme="minorHAnsi" w:hAnsiTheme="minorHAnsi"/>
          <w:sz w:val="22"/>
          <w:szCs w:val="22"/>
        </w:rPr>
      </w:pPr>
      <w:r w:rsidRPr="0045667A">
        <w:rPr>
          <w:rFonts w:asciiTheme="minorHAnsi" w:hAnsiTheme="minorHAnsi"/>
          <w:sz w:val="22"/>
          <w:szCs w:val="22"/>
        </w:rPr>
        <w:t>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Pzp dane umożliwiające dostęp do tych środków;</w:t>
      </w:r>
    </w:p>
    <w:p w14:paraId="2A989661" w14:textId="77777777" w:rsidR="00F20721" w:rsidRPr="0045667A" w:rsidRDefault="00F20721" w:rsidP="00F20721">
      <w:pPr>
        <w:pStyle w:val="Default"/>
        <w:numPr>
          <w:ilvl w:val="0"/>
          <w:numId w:val="19"/>
        </w:numPr>
        <w:jc w:val="both"/>
        <w:rPr>
          <w:rFonts w:asciiTheme="minorHAnsi" w:hAnsiTheme="minorHAnsi"/>
          <w:sz w:val="22"/>
          <w:szCs w:val="22"/>
        </w:rPr>
      </w:pPr>
      <w:r w:rsidRPr="0045667A">
        <w:rPr>
          <w:rFonts w:asciiTheme="minorHAnsi" w:hAnsiTheme="minorHAnsi"/>
          <w:sz w:val="22"/>
          <w:szCs w:val="22"/>
        </w:rPr>
        <w:t>podmiotowym środkiem dowodowym jest oświadczenie, którego treść odpowiada zakresowi oświadczenia, o którym mowa w art. 125 ust. 1 ustawy Pzp.</w:t>
      </w:r>
    </w:p>
    <w:p w14:paraId="3ACDD876" w14:textId="77777777" w:rsidR="00F20721" w:rsidRPr="0045667A" w:rsidRDefault="00F20721" w:rsidP="00F20721">
      <w:pPr>
        <w:pStyle w:val="Default"/>
        <w:numPr>
          <w:ilvl w:val="0"/>
          <w:numId w:val="17"/>
        </w:numPr>
        <w:jc w:val="both"/>
        <w:rPr>
          <w:rFonts w:asciiTheme="minorHAnsi" w:hAnsiTheme="minorHAnsi"/>
          <w:sz w:val="22"/>
          <w:szCs w:val="22"/>
        </w:rPr>
      </w:pPr>
      <w:r w:rsidRPr="0045667A">
        <w:rPr>
          <w:rFonts w:asciiTheme="minorHAnsi" w:hAnsiTheme="minorHAnsi"/>
          <w:sz w:val="22"/>
          <w:szCs w:val="22"/>
        </w:rPr>
        <w:t xml:space="preserve">Wykonawca nie jest zobowiązany do złożenia podmiotowych środków dowodowych, które zamawiający posiada, jeżeli wykonawca wskaże te środki oraz potwierdzi ich prawidłowość </w:t>
      </w:r>
      <w:r w:rsidR="00E27F5A">
        <w:rPr>
          <w:rFonts w:asciiTheme="minorHAnsi" w:hAnsiTheme="minorHAnsi"/>
          <w:sz w:val="22"/>
          <w:szCs w:val="22"/>
        </w:rPr>
        <w:br/>
      </w:r>
      <w:r w:rsidRPr="0045667A">
        <w:rPr>
          <w:rFonts w:asciiTheme="minorHAnsi" w:hAnsiTheme="minorHAnsi"/>
          <w:sz w:val="22"/>
          <w:szCs w:val="22"/>
        </w:rPr>
        <w:t>i aktualność.</w:t>
      </w:r>
    </w:p>
    <w:p w14:paraId="05F5FCD0" w14:textId="77777777" w:rsidR="00F20721" w:rsidRPr="0045667A" w:rsidRDefault="00F20721" w:rsidP="00F20721">
      <w:pPr>
        <w:pStyle w:val="Default"/>
        <w:numPr>
          <w:ilvl w:val="0"/>
          <w:numId w:val="17"/>
        </w:numPr>
        <w:jc w:val="both"/>
        <w:rPr>
          <w:rFonts w:asciiTheme="minorHAnsi" w:hAnsiTheme="minorHAnsi"/>
          <w:sz w:val="22"/>
          <w:szCs w:val="22"/>
        </w:rPr>
      </w:pPr>
      <w:r w:rsidRPr="0045667A">
        <w:rPr>
          <w:rFonts w:asciiTheme="minorHAnsi" w:hAnsiTheme="minorHAnsi"/>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20 grudnia 2020 roku w sprawie sposobu sporządzania i przekazywania informacji oraz wymagań technicznych dla dokumentów elektronicznych oraz środków komunikacji elektronicznej w postępowaniu o udzielenie zamówienia publicznego lub konkursie</w:t>
      </w:r>
    </w:p>
    <w:p w14:paraId="48F07827" w14:textId="77777777" w:rsidR="00F20721" w:rsidRPr="0045667A" w:rsidRDefault="00F20721" w:rsidP="00F20721">
      <w:pPr>
        <w:spacing w:after="0" w:line="276" w:lineRule="auto"/>
        <w:jc w:val="both"/>
      </w:pPr>
    </w:p>
    <w:p w14:paraId="4C3E39AC" w14:textId="77777777" w:rsidR="00F20721" w:rsidRPr="0045667A" w:rsidRDefault="00F20721" w:rsidP="00F20721">
      <w:pPr>
        <w:spacing w:after="0" w:line="276" w:lineRule="auto"/>
        <w:jc w:val="both"/>
        <w:rPr>
          <w:b/>
        </w:rPr>
      </w:pPr>
      <w:r w:rsidRPr="0045667A">
        <w:rPr>
          <w:b/>
        </w:rPr>
        <w:t>X. Opis sposobu przygotowania oferty:</w:t>
      </w:r>
    </w:p>
    <w:p w14:paraId="0A375C98" w14:textId="77777777" w:rsidR="00F20721" w:rsidRPr="0045667A" w:rsidRDefault="00F20721" w:rsidP="00F20721">
      <w:pPr>
        <w:pStyle w:val="Akapitzlist"/>
        <w:numPr>
          <w:ilvl w:val="0"/>
          <w:numId w:val="14"/>
        </w:numPr>
        <w:spacing w:after="0" w:line="276" w:lineRule="auto"/>
        <w:jc w:val="both"/>
      </w:pPr>
      <w:r w:rsidRPr="0045667A">
        <w:t xml:space="preserve">Wykonawca może złożyć tylko jedną ofertę przygotowaną w języku polskim na formularzu ofertowym stanowiącym </w:t>
      </w:r>
      <w:r w:rsidRPr="00045C5B">
        <w:t>Załącznik nr 1 do SWZ</w:t>
      </w:r>
      <w:r w:rsidRPr="0045667A">
        <w:t>. Treść oferty musi odpowiadać treści SWZ. Nie dopuszcza się składania oferty w innym języku. Wszelkie dokumenty sporządzone w języku obcym winny być przetłumaczone na język polski.</w:t>
      </w:r>
    </w:p>
    <w:p w14:paraId="08E7F649" w14:textId="77777777" w:rsidR="00F20721" w:rsidRPr="0045667A" w:rsidRDefault="00F20721" w:rsidP="00F20721">
      <w:pPr>
        <w:pStyle w:val="Akapitzlist"/>
        <w:numPr>
          <w:ilvl w:val="0"/>
          <w:numId w:val="14"/>
        </w:numPr>
        <w:spacing w:after="0" w:line="276" w:lineRule="auto"/>
        <w:jc w:val="both"/>
      </w:pPr>
      <w:r w:rsidRPr="0045667A">
        <w:t>Wraz z ofertą wykonawca jest zobowiązany złożyć:</w:t>
      </w:r>
    </w:p>
    <w:p w14:paraId="45DFF170" w14:textId="38210F42" w:rsidR="00F20721" w:rsidRPr="0045667A" w:rsidRDefault="00F20721" w:rsidP="00F20721">
      <w:pPr>
        <w:pStyle w:val="Akapitzlist"/>
        <w:numPr>
          <w:ilvl w:val="0"/>
          <w:numId w:val="15"/>
        </w:numPr>
        <w:spacing w:after="0" w:line="276" w:lineRule="auto"/>
        <w:jc w:val="both"/>
      </w:pPr>
      <w:r w:rsidRPr="0045667A">
        <w:t xml:space="preserve">oświadczenia, o których mowa w </w:t>
      </w:r>
      <w:r w:rsidRPr="001A5BCC">
        <w:t>Rozdziale IX SWZ</w:t>
      </w:r>
      <w:r>
        <w:t xml:space="preserve"> (</w:t>
      </w:r>
      <w:r w:rsidR="00045C5B" w:rsidRPr="00045C5B">
        <w:t>Załącznik nr 3 i 4</w:t>
      </w:r>
      <w:r>
        <w:t>)</w:t>
      </w:r>
      <w:r w:rsidRPr="0045667A">
        <w:t>;</w:t>
      </w:r>
    </w:p>
    <w:p w14:paraId="3B3E21E4" w14:textId="2308E6EA" w:rsidR="00F20721" w:rsidRPr="0045667A" w:rsidRDefault="00F20721" w:rsidP="00F20721">
      <w:pPr>
        <w:pStyle w:val="Akapitzlist"/>
        <w:numPr>
          <w:ilvl w:val="0"/>
          <w:numId w:val="15"/>
        </w:numPr>
        <w:spacing w:after="0" w:line="276" w:lineRule="auto"/>
        <w:jc w:val="both"/>
      </w:pPr>
      <w:r w:rsidRPr="0045667A">
        <w:t xml:space="preserve">zobowiązanie innego podmiotu, o którym mowa w </w:t>
      </w:r>
      <w:r w:rsidRPr="001A5BCC">
        <w:t>Rozdziale VII SWZ (jeżeli dotyczy)</w:t>
      </w:r>
      <w:r w:rsidR="00045C5B">
        <w:t>;</w:t>
      </w:r>
    </w:p>
    <w:p w14:paraId="59A6F740" w14:textId="77777777" w:rsidR="00F20721" w:rsidRDefault="00F20721" w:rsidP="00F20721">
      <w:pPr>
        <w:pStyle w:val="Akapitzlist"/>
        <w:numPr>
          <w:ilvl w:val="0"/>
          <w:numId w:val="15"/>
        </w:numPr>
        <w:spacing w:after="0" w:line="276" w:lineRule="auto"/>
        <w:jc w:val="both"/>
      </w:pPr>
      <w:r w:rsidRPr="0045667A">
        <w:t>dokumenty, z których wynika prawo do podpisania oferty; odpowiednie pełnomocnictwa (jeżeli dotyczy)</w:t>
      </w:r>
    </w:p>
    <w:p w14:paraId="756840C4" w14:textId="77777777" w:rsidR="00F20721" w:rsidRPr="00045C5B" w:rsidRDefault="00F20721" w:rsidP="00F20721">
      <w:pPr>
        <w:pStyle w:val="Akapitzlist"/>
        <w:numPr>
          <w:ilvl w:val="0"/>
          <w:numId w:val="15"/>
        </w:numPr>
        <w:spacing w:after="0" w:line="276" w:lineRule="auto"/>
        <w:jc w:val="both"/>
      </w:pPr>
      <w:r w:rsidRPr="00045C5B">
        <w:t>podmiotowe środki dowodowe wymienione w Rozdziale IX SWZ.</w:t>
      </w:r>
    </w:p>
    <w:p w14:paraId="3B899C55" w14:textId="77777777" w:rsidR="00F20721" w:rsidRPr="0045667A" w:rsidRDefault="00F20721" w:rsidP="00F20721">
      <w:pPr>
        <w:pStyle w:val="Akapitzlist"/>
        <w:numPr>
          <w:ilvl w:val="0"/>
          <w:numId w:val="14"/>
        </w:numPr>
        <w:spacing w:after="0" w:line="276" w:lineRule="auto"/>
        <w:jc w:val="both"/>
      </w:pPr>
      <w:r w:rsidRPr="0045667A">
        <w:lastRenderedPageBreak/>
        <w:t xml:space="preserve">W przypadku, gdyby oferta zawierała informacje stanowiące tajemnicę przedsiębiorstwa </w:t>
      </w:r>
      <w:r w:rsidRPr="0045667A">
        <w:br/>
        <w:t>w rozumieniu przepisów o zwalczaniu nieuczciwej konkurencji, wykonawca powinien w ofercie wskazać, która z zawartych w niej informacji stanowi tajemnicę przedsiębiorstwa.</w:t>
      </w:r>
    </w:p>
    <w:p w14:paraId="293F4FE8" w14:textId="77777777" w:rsidR="00F20721" w:rsidRPr="0045667A" w:rsidRDefault="00F20721" w:rsidP="00F20721">
      <w:pPr>
        <w:pStyle w:val="Akapitzlist"/>
        <w:numPr>
          <w:ilvl w:val="0"/>
          <w:numId w:val="14"/>
        </w:numPr>
        <w:spacing w:after="0" w:line="276" w:lineRule="auto"/>
        <w:jc w:val="both"/>
      </w:pPr>
      <w:r w:rsidRPr="0045667A">
        <w:t xml:space="preserve">Oferta powinna być podpisana przez osobę upoważnioną do reprezentowania wykonawcy, zgodnie z formą reprezentacji wykonawcy ujawnioną w rejestrze lub innym dokumencie, właściwym dla danej formy organizacyjnej wykonawcy albo przez ustanowionego pełnomocnika wykonawcy. W celu potwierdzenia, </w:t>
      </w:r>
      <w:r>
        <w:br/>
      </w:r>
      <w:r w:rsidRPr="0045667A">
        <w:t xml:space="preserve">że osoba działająca w imieniu wykonawcy jest umocowana do jego reprezentowania, zamawiający żąda od wykonawcy odpisu lub informacji z Krajowego Rejestru Sądowego, Centralnej Ewidencji i Informacji </w:t>
      </w:r>
      <w:r>
        <w:br/>
      </w:r>
      <w:r w:rsidRPr="0045667A">
        <w:t>o Działalności Gospodarczej lub innego właściwego rejestru.</w:t>
      </w:r>
    </w:p>
    <w:p w14:paraId="7CE947C0" w14:textId="77777777" w:rsidR="00F20721" w:rsidRPr="0045667A" w:rsidRDefault="00F20721" w:rsidP="00F20721">
      <w:pPr>
        <w:pStyle w:val="Akapitzlist"/>
        <w:numPr>
          <w:ilvl w:val="0"/>
          <w:numId w:val="14"/>
        </w:numPr>
        <w:spacing w:after="0" w:line="276" w:lineRule="auto"/>
        <w:jc w:val="both"/>
      </w:pPr>
      <w:r w:rsidRPr="0045667A">
        <w:t>Oferta oraz pozostałe oświadczenia i dokumenty, dla których zamawiający określił wzory w formie formularzy zamieszczonych w załącznikach do SWZ, powinny być sporządzone zgodnie z tymi wzorami, co do treści oraz opisu kolumn i wierszy.</w:t>
      </w:r>
    </w:p>
    <w:p w14:paraId="1C72941A" w14:textId="77777777" w:rsidR="00F20721" w:rsidRPr="0045667A" w:rsidRDefault="00F20721" w:rsidP="00F20721">
      <w:pPr>
        <w:pStyle w:val="Akapitzlist"/>
        <w:numPr>
          <w:ilvl w:val="0"/>
          <w:numId w:val="14"/>
        </w:numPr>
        <w:spacing w:after="0" w:line="276" w:lineRule="auto"/>
        <w:jc w:val="both"/>
      </w:pPr>
      <w:r w:rsidRPr="0045667A">
        <w:t>Ofertę składa się pod rygorem nieważności w formie elektronicznej lub w postaci elektronicznej opatrzonej podpisem zaufanym lub podpisem osobistym. Ofertę, oświadczenia, o których mowa w art. 125 ust. 1 ustawy Pzp. podmiotowe środki dowodowe, pełnomocnictwa</w:t>
      </w:r>
      <w:r w:rsidRPr="008A7DDC">
        <w:t xml:space="preserve">, zobowiązanie podmiotu udostępniającego zasoby sporządza </w:t>
      </w:r>
      <w:r w:rsidRPr="0045667A">
        <w:t xml:space="preserve">się w postaci elektronicznej, w ogólnie dostępnych formatach danych, w szczególności w formatach .txt, .rtf, .pdf, .doc, .docx, .odt. Ofertę, a także oświadczenie o jakim mowa w </w:t>
      </w:r>
      <w:r w:rsidRPr="001A5BCC">
        <w:t>Rozdziale IX ust. 1 SWZ</w:t>
      </w:r>
      <w:r w:rsidRPr="0045667A">
        <w:t xml:space="preserve"> składa się, pod rygorem nieważności, w formie elektronicznej lub w postaci elektronicznej opatrzonej podpisem zaufanym lub podpisem osobistym.</w:t>
      </w:r>
    </w:p>
    <w:p w14:paraId="72A86CF4" w14:textId="76090D55" w:rsidR="00F20721" w:rsidRPr="0045667A" w:rsidRDefault="00F20721" w:rsidP="00F20721">
      <w:pPr>
        <w:pStyle w:val="Akapitzlist"/>
        <w:numPr>
          <w:ilvl w:val="0"/>
          <w:numId w:val="14"/>
        </w:numPr>
        <w:spacing w:after="0" w:line="276" w:lineRule="auto"/>
        <w:jc w:val="both"/>
      </w:pPr>
      <w:r w:rsidRPr="0045667A">
        <w:t xml:space="preserve">Ofertę należy złożyć poprzez Platformę do </w:t>
      </w:r>
      <w:r w:rsidR="00F37D05">
        <w:rPr>
          <w:b/>
        </w:rPr>
        <w:t>dnia 15.06.2021 roku do godziny 9:00.</w:t>
      </w:r>
    </w:p>
    <w:p w14:paraId="4268BFBB" w14:textId="77777777" w:rsidR="00F20721" w:rsidRPr="0045667A" w:rsidRDefault="00F20721" w:rsidP="00F20721">
      <w:pPr>
        <w:pStyle w:val="Akapitzlist"/>
        <w:numPr>
          <w:ilvl w:val="0"/>
          <w:numId w:val="14"/>
        </w:numPr>
        <w:spacing w:after="0" w:line="276" w:lineRule="auto"/>
        <w:jc w:val="both"/>
      </w:pPr>
      <w:r w:rsidRPr="0045667A">
        <w:t>O terminie złożenia oferty decyduje czas pełnego przeprocesowania transakcji na Platformie.</w:t>
      </w:r>
    </w:p>
    <w:p w14:paraId="479042C6" w14:textId="77777777" w:rsidR="00F20721" w:rsidRPr="0045667A" w:rsidRDefault="00F20721" w:rsidP="00F20721">
      <w:pPr>
        <w:pStyle w:val="Akapitzlist"/>
        <w:numPr>
          <w:ilvl w:val="0"/>
          <w:numId w:val="14"/>
        </w:numPr>
        <w:spacing w:after="0" w:line="276" w:lineRule="auto"/>
        <w:jc w:val="both"/>
      </w:pPr>
      <w:r w:rsidRPr="0045667A">
        <w:t xml:space="preserve">W celu złożenia oferty należy zarejestrować (zalogować) się na Platformie i postępować zgodnie </w:t>
      </w:r>
      <w:r w:rsidR="00E27F5A">
        <w:br/>
      </w:r>
      <w:r w:rsidRPr="0045667A">
        <w:t>z instrukcjami dostępnymi u dostawcy rozwiązania informatycznego pod adresem www.uzp.gov.pl</w:t>
      </w:r>
    </w:p>
    <w:p w14:paraId="045E779B" w14:textId="77777777" w:rsidR="00F20721" w:rsidRPr="0045667A" w:rsidRDefault="00F20721" w:rsidP="00F20721">
      <w:pPr>
        <w:pStyle w:val="Akapitzlist"/>
        <w:numPr>
          <w:ilvl w:val="0"/>
          <w:numId w:val="14"/>
        </w:numPr>
        <w:spacing w:after="0" w:line="276" w:lineRule="auto"/>
        <w:jc w:val="both"/>
      </w:pPr>
      <w:r w:rsidRPr="0045667A">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71F2856" w14:textId="77777777" w:rsidR="00F20721" w:rsidRPr="0045667A" w:rsidRDefault="00F20721" w:rsidP="00F20721">
      <w:pPr>
        <w:pStyle w:val="Akapitzlist"/>
        <w:numPr>
          <w:ilvl w:val="0"/>
          <w:numId w:val="14"/>
        </w:numPr>
        <w:spacing w:after="0" w:line="276" w:lineRule="auto"/>
        <w:jc w:val="both"/>
      </w:pPr>
      <w:r w:rsidRPr="0045667A">
        <w:t>Podmiotowe środki dowodowe lub inne dokumenty, w tym dokumenty potwierdzające umocowanie do reprezentowania, sporządzone w języku obcym przekazuje się wraz z tłumaczeniem na język polski.</w:t>
      </w:r>
    </w:p>
    <w:p w14:paraId="415B3978" w14:textId="77777777" w:rsidR="00F20721" w:rsidRPr="0045667A" w:rsidRDefault="00F20721" w:rsidP="00F20721">
      <w:pPr>
        <w:pStyle w:val="Akapitzlist"/>
        <w:numPr>
          <w:ilvl w:val="0"/>
          <w:numId w:val="14"/>
        </w:numPr>
        <w:spacing w:after="0" w:line="276" w:lineRule="auto"/>
        <w:jc w:val="both"/>
      </w:pPr>
      <w:r w:rsidRPr="0045667A">
        <w:t xml:space="preserve">Wszystkie koszty związane z uczestnictwem w postępowaniu, w szczególności z przygotowaniem </w:t>
      </w:r>
      <w:r w:rsidRPr="0045667A">
        <w:br/>
        <w:t>i złożeniem oferty ponosi wykonawca składający ofertę. Zamawiający nie przewiduje zwrotu kosztów udziału w postępowaniu.</w:t>
      </w:r>
    </w:p>
    <w:p w14:paraId="63B87C58" w14:textId="7A45CEB1" w:rsidR="00F20721" w:rsidRPr="0045667A" w:rsidRDefault="00F20721" w:rsidP="00F20721">
      <w:pPr>
        <w:pStyle w:val="Akapitzlist"/>
        <w:numPr>
          <w:ilvl w:val="0"/>
          <w:numId w:val="14"/>
        </w:numPr>
        <w:spacing w:after="0" w:line="276" w:lineRule="auto"/>
        <w:jc w:val="both"/>
      </w:pPr>
      <w:r w:rsidRPr="0045667A">
        <w:t xml:space="preserve">Otwarcie ofert nastąpi dnia </w:t>
      </w:r>
      <w:r w:rsidR="00F37D05">
        <w:rPr>
          <w:b/>
        </w:rPr>
        <w:t>15.06.</w:t>
      </w:r>
      <w:r w:rsidRPr="0045667A">
        <w:rPr>
          <w:b/>
        </w:rPr>
        <w:t>2021</w:t>
      </w:r>
      <w:r w:rsidRPr="0045667A">
        <w:t xml:space="preserve"> </w:t>
      </w:r>
      <w:r w:rsidR="00F37D05">
        <w:rPr>
          <w:b/>
        </w:rPr>
        <w:t>roku o godzinie 9</w:t>
      </w:r>
      <w:r w:rsidRPr="0045667A">
        <w:rPr>
          <w:b/>
        </w:rPr>
        <w:t>:30</w:t>
      </w:r>
      <w:r w:rsidRPr="0045667A">
        <w:t>. Otwarcie ofert następuje poprzez użycie mechanizmu do odszyfrowania ofert dostępnego po zalogowaniu w zakładce Deszyfrowanie na miniPortalu i następuje poprzez wskazanie pliku do odszyfrowania.</w:t>
      </w:r>
    </w:p>
    <w:p w14:paraId="37872E4F" w14:textId="77777777" w:rsidR="00F20721" w:rsidRPr="0045667A" w:rsidRDefault="00F20721" w:rsidP="00F20721">
      <w:pPr>
        <w:pStyle w:val="Akapitzlist"/>
        <w:numPr>
          <w:ilvl w:val="0"/>
          <w:numId w:val="14"/>
        </w:numPr>
        <w:spacing w:after="0" w:line="276" w:lineRule="auto"/>
        <w:jc w:val="both"/>
      </w:pPr>
      <w:r w:rsidRPr="0045667A">
        <w:t>Najpóźniej przed otwarciem ofert, udostępnia się na stronie internetowej prowadzonego postępowania informację o kwocie, jaką zamierza się przeznaczyć na sfinansowanie zamówienia.</w:t>
      </w:r>
    </w:p>
    <w:p w14:paraId="58086D95" w14:textId="77777777" w:rsidR="00F20721" w:rsidRPr="0045667A" w:rsidRDefault="00F20721" w:rsidP="00F20721">
      <w:pPr>
        <w:pStyle w:val="Akapitzlist"/>
        <w:numPr>
          <w:ilvl w:val="0"/>
          <w:numId w:val="14"/>
        </w:numPr>
        <w:spacing w:after="0" w:line="276" w:lineRule="auto"/>
        <w:jc w:val="both"/>
      </w:pPr>
      <w:r w:rsidRPr="0045667A">
        <w:t>Niezwłocznie po otwarciu ofert, udostępnia się na stronie internetowej prowadzonego postępowania informacje o:</w:t>
      </w:r>
    </w:p>
    <w:p w14:paraId="5660C1A6" w14:textId="77777777" w:rsidR="00F20721" w:rsidRPr="0045667A" w:rsidRDefault="00F20721" w:rsidP="00F20721">
      <w:pPr>
        <w:pStyle w:val="Akapitzlist"/>
        <w:numPr>
          <w:ilvl w:val="0"/>
          <w:numId w:val="16"/>
        </w:numPr>
        <w:spacing w:after="0" w:line="276" w:lineRule="auto"/>
        <w:jc w:val="both"/>
      </w:pPr>
      <w:r w:rsidRPr="0045667A">
        <w:t>nazwach albo imionach i nazwiskach oraz siedzibach lub miejscach prowadzonej działalności gospodarczej albo miejscach zamieszkania wykonawców, których oferty zostały otwarte;</w:t>
      </w:r>
    </w:p>
    <w:p w14:paraId="58F1D2F2" w14:textId="77777777" w:rsidR="00F20721" w:rsidRPr="0045667A" w:rsidRDefault="00F20721" w:rsidP="00F20721">
      <w:pPr>
        <w:pStyle w:val="Akapitzlist"/>
        <w:numPr>
          <w:ilvl w:val="0"/>
          <w:numId w:val="16"/>
        </w:numPr>
        <w:spacing w:after="0" w:line="276" w:lineRule="auto"/>
        <w:jc w:val="both"/>
      </w:pPr>
      <w:r w:rsidRPr="0045667A">
        <w:t>cenach lub kosztach zawartych w ofertach.</w:t>
      </w:r>
    </w:p>
    <w:p w14:paraId="50367F5B" w14:textId="77777777" w:rsidR="00F20721" w:rsidRPr="0045667A" w:rsidRDefault="00F23E7D" w:rsidP="00F20721">
      <w:pPr>
        <w:spacing w:after="0" w:line="276" w:lineRule="auto"/>
        <w:jc w:val="both"/>
        <w:rPr>
          <w:b/>
        </w:rPr>
      </w:pPr>
      <w:r>
        <w:rPr>
          <w:b/>
        </w:rPr>
        <w:t xml:space="preserve">XI. </w:t>
      </w:r>
      <w:r w:rsidR="00F20721" w:rsidRPr="0045667A">
        <w:rPr>
          <w:b/>
        </w:rPr>
        <w:t>Termin związania ofertą:</w:t>
      </w:r>
    </w:p>
    <w:p w14:paraId="55C0A00C" w14:textId="77777777" w:rsidR="00F20721" w:rsidRPr="0045667A" w:rsidRDefault="00F20721" w:rsidP="00F20721">
      <w:pPr>
        <w:pStyle w:val="Akapitzlist"/>
        <w:numPr>
          <w:ilvl w:val="0"/>
          <w:numId w:val="13"/>
        </w:numPr>
        <w:spacing w:after="0" w:line="276" w:lineRule="auto"/>
        <w:jc w:val="both"/>
      </w:pPr>
      <w:r w:rsidRPr="0045667A">
        <w:t xml:space="preserve">Wykonawca jest związany ofertą przez </w:t>
      </w:r>
      <w:r w:rsidRPr="00F22D64">
        <w:rPr>
          <w:b/>
        </w:rPr>
        <w:t>30 dni</w:t>
      </w:r>
      <w:r w:rsidRPr="0045667A">
        <w:t xml:space="preserve"> od dnia upływu terminu składania ofert.</w:t>
      </w:r>
    </w:p>
    <w:p w14:paraId="59C8CBF7" w14:textId="77777777" w:rsidR="00F20721" w:rsidRPr="0045667A" w:rsidRDefault="00F20721" w:rsidP="00F20721">
      <w:pPr>
        <w:pStyle w:val="Akapitzlist"/>
        <w:numPr>
          <w:ilvl w:val="0"/>
          <w:numId w:val="13"/>
        </w:numPr>
        <w:spacing w:after="0" w:line="276" w:lineRule="auto"/>
        <w:jc w:val="both"/>
      </w:pPr>
      <w:r w:rsidRPr="0045667A">
        <w:lastRenderedPageBreak/>
        <w:t>W przypadku, gdy wybór najkorzystniejszej oferty nie nastąpi przed upływem terminu związania ofertą określonego w pkt 1, Zamawiający przed upływem tego terminu zwraca się jednokrotnie do Wykonawców o wyrażenie zgody na przedłużenie terminu związania ofertą o wskazany okres, jednak nie dłuższy niż 30 dni.</w:t>
      </w:r>
    </w:p>
    <w:p w14:paraId="0745BA3F" w14:textId="77777777" w:rsidR="00F20721" w:rsidRPr="0045667A" w:rsidRDefault="00F20721" w:rsidP="00F20721">
      <w:pPr>
        <w:pStyle w:val="Akapitzlist"/>
        <w:numPr>
          <w:ilvl w:val="0"/>
          <w:numId w:val="13"/>
        </w:numPr>
        <w:spacing w:after="0" w:line="276" w:lineRule="auto"/>
        <w:jc w:val="both"/>
      </w:pPr>
      <w:r w:rsidRPr="0045667A">
        <w:t>Przedłużenie terminu związania ofertą, o którym mowa w pkt 2, wymaga złożenia przez Wykonawcę pisemnego oświadczenia o wyrażenie zgody na przedłużenie tego terminu.</w:t>
      </w:r>
    </w:p>
    <w:p w14:paraId="1906AB80" w14:textId="77777777" w:rsidR="00F20721" w:rsidRPr="0045667A" w:rsidRDefault="00F20721" w:rsidP="00F20721">
      <w:pPr>
        <w:spacing w:after="0" w:line="276" w:lineRule="auto"/>
        <w:jc w:val="both"/>
      </w:pPr>
    </w:p>
    <w:p w14:paraId="2FEE1236" w14:textId="77777777" w:rsidR="00F23E7D" w:rsidRPr="0045667A" w:rsidRDefault="00F23E7D" w:rsidP="00F23E7D">
      <w:pPr>
        <w:spacing w:after="0" w:line="276" w:lineRule="auto"/>
        <w:jc w:val="both"/>
        <w:rPr>
          <w:b/>
        </w:rPr>
      </w:pPr>
      <w:r w:rsidRPr="0045667A">
        <w:rPr>
          <w:b/>
        </w:rPr>
        <w:t>X</w:t>
      </w:r>
      <w:r>
        <w:rPr>
          <w:b/>
        </w:rPr>
        <w:t>I</w:t>
      </w:r>
      <w:r w:rsidRPr="0045667A">
        <w:rPr>
          <w:b/>
        </w:rPr>
        <w:t>I. Opis sposobu obliczania ceny.</w:t>
      </w:r>
    </w:p>
    <w:p w14:paraId="5B3D6ABF" w14:textId="77777777" w:rsidR="00F23E7D" w:rsidRPr="0045667A" w:rsidRDefault="00F23E7D" w:rsidP="00F23E7D">
      <w:pPr>
        <w:pStyle w:val="Akapitzlist"/>
        <w:numPr>
          <w:ilvl w:val="0"/>
          <w:numId w:val="21"/>
        </w:numPr>
        <w:spacing w:after="0" w:line="276" w:lineRule="auto"/>
        <w:jc w:val="both"/>
      </w:pPr>
      <w:r w:rsidRPr="0045667A">
        <w:t xml:space="preserve">Przez cenę oferty Zamawiający rozumie cenę za wykonanie przedmiotu zamówienia, obejmującą wszystkie koszty związane z wykonaniem przedmiotu zamówienia, wynikające z wymogów zawartych </w:t>
      </w:r>
      <w:r>
        <w:br/>
      </w:r>
      <w:r w:rsidRPr="0045667A">
        <w:t xml:space="preserve">w dokumentach zamówienia. Skutki finansowe błędnego obliczenia ceny oferty, wynikające </w:t>
      </w:r>
      <w:r>
        <w:br/>
      </w:r>
      <w:r w:rsidRPr="0045667A">
        <w:t>z nieuwzględnienia wszystkich okoliczności, które mogą wpływać na cenę, obciążają Wykonawcę.</w:t>
      </w:r>
    </w:p>
    <w:p w14:paraId="5E350604" w14:textId="278F6D4F" w:rsidR="00F23E7D" w:rsidRPr="0045667A" w:rsidRDefault="00F23E7D" w:rsidP="00F23E7D">
      <w:pPr>
        <w:pStyle w:val="Akapitzlist"/>
        <w:numPr>
          <w:ilvl w:val="0"/>
          <w:numId w:val="21"/>
        </w:numPr>
        <w:spacing w:after="0" w:line="276" w:lineRule="auto"/>
        <w:jc w:val="both"/>
      </w:pPr>
      <w:r w:rsidRPr="0045667A">
        <w:t>W Formularzu ofertowym (</w:t>
      </w:r>
      <w:r w:rsidRPr="00045C5B">
        <w:t>załącznik nr 1 do SWZ</w:t>
      </w:r>
      <w:r w:rsidRPr="0045667A">
        <w:t>) należy podać łączną cenę zamówienia brutto (cyfrowo i słownie) za realizację całości przedmiotu zamówienia. Cena musi być wyrażona w złotych polskich (PLN).</w:t>
      </w:r>
    </w:p>
    <w:p w14:paraId="33349F1F" w14:textId="77777777" w:rsidR="00F23E7D" w:rsidRPr="0045667A" w:rsidRDefault="00F23E7D" w:rsidP="00F23E7D">
      <w:pPr>
        <w:pStyle w:val="Akapitzlist"/>
        <w:numPr>
          <w:ilvl w:val="0"/>
          <w:numId w:val="21"/>
        </w:numPr>
        <w:spacing w:after="0" w:line="276" w:lineRule="auto"/>
        <w:jc w:val="both"/>
      </w:pPr>
      <w:r w:rsidRPr="0045667A">
        <w:t xml:space="preserve">Przy wyliczaniu wartości cen poszczególnych elementów należy ograniczyć się do dwóch miejsc </w:t>
      </w:r>
      <w:r>
        <w:br/>
      </w:r>
      <w:r w:rsidRPr="0045667A">
        <w:t>po przecinku na każdym etapie wyliczenia ceny. Jeżeli trzecia cyfra po przecinku jest mniejsza niż 5 to przy zaokrągleniu druga cyfra nie ulega zmianie, a jeżeli trzecia cyfra po przecinku jest równa 5 lub większa to drugą cyfrę należy zaokrąglić w górę.</w:t>
      </w:r>
    </w:p>
    <w:p w14:paraId="04C92FAC" w14:textId="77777777" w:rsidR="00F23E7D" w:rsidRPr="0045667A" w:rsidRDefault="00F23E7D" w:rsidP="00F23E7D">
      <w:pPr>
        <w:pStyle w:val="Akapitzlist"/>
        <w:numPr>
          <w:ilvl w:val="0"/>
          <w:numId w:val="21"/>
        </w:numPr>
        <w:spacing w:after="0" w:line="276" w:lineRule="auto"/>
        <w:jc w:val="both"/>
      </w:pPr>
      <w:r w:rsidRPr="0045667A">
        <w:t>Jeżeli Wykonawca złożył ofertę, której wybór prowadziłby do powstania u Zamawiającego obowiązku podatkowego zgodnie z przepisami ustawy z dnia 11 marca 2004 r. o podatku od towarów i usług (tekst jednolity: Dz. U. z 2020 r. poz. 106 ze zm.), dla celów zastosowania kryterium ceny lub kosztu Zamawiający dolicza do przedstawionej w tej ofercie ceny kwotę podatku od towarów i usług, który miałby obowiązek rozliczyć.</w:t>
      </w:r>
    </w:p>
    <w:p w14:paraId="353690EF" w14:textId="77777777" w:rsidR="00F23E7D" w:rsidRPr="0045667A" w:rsidRDefault="00F23E7D" w:rsidP="00F23E7D">
      <w:pPr>
        <w:pStyle w:val="Akapitzlist"/>
        <w:numPr>
          <w:ilvl w:val="0"/>
          <w:numId w:val="21"/>
        </w:numPr>
        <w:spacing w:after="0" w:line="276" w:lineRule="auto"/>
        <w:jc w:val="both"/>
      </w:pPr>
      <w:r w:rsidRPr="0045667A">
        <w:t>W ofercie, o której mowa w pkt 4, Wykonawca ma obowiązek:</w:t>
      </w:r>
    </w:p>
    <w:p w14:paraId="0962E430" w14:textId="77777777" w:rsidR="00F23E7D" w:rsidRPr="0045667A" w:rsidRDefault="00F23E7D" w:rsidP="00F23E7D">
      <w:pPr>
        <w:pStyle w:val="Akapitzlist"/>
        <w:numPr>
          <w:ilvl w:val="0"/>
          <w:numId w:val="22"/>
        </w:numPr>
        <w:spacing w:after="0" w:line="276" w:lineRule="auto"/>
        <w:jc w:val="both"/>
      </w:pPr>
      <w:r w:rsidRPr="0045667A">
        <w:t>poinformowania Zamawiającego, że wybór jego oferty będzie prowadził do powstania u Zamawiającego obowiązku podatkowego;</w:t>
      </w:r>
    </w:p>
    <w:p w14:paraId="31D8C43B" w14:textId="77777777" w:rsidR="00F23E7D" w:rsidRPr="0045667A" w:rsidRDefault="00F23E7D" w:rsidP="00F23E7D">
      <w:pPr>
        <w:pStyle w:val="Akapitzlist"/>
        <w:numPr>
          <w:ilvl w:val="0"/>
          <w:numId w:val="22"/>
        </w:numPr>
        <w:spacing w:after="0" w:line="276" w:lineRule="auto"/>
        <w:jc w:val="both"/>
      </w:pPr>
      <w:r w:rsidRPr="0045667A">
        <w:t>wskazania nazwy (rodzaju) towaru lub usługi, których dostawa lub świadczenie będą prowadziły do powstania obowiązku podatkowego;</w:t>
      </w:r>
    </w:p>
    <w:p w14:paraId="63ECC726" w14:textId="77777777" w:rsidR="00F23E7D" w:rsidRPr="0045667A" w:rsidRDefault="00F23E7D" w:rsidP="00F23E7D">
      <w:pPr>
        <w:pStyle w:val="Akapitzlist"/>
        <w:numPr>
          <w:ilvl w:val="0"/>
          <w:numId w:val="22"/>
        </w:numPr>
        <w:spacing w:after="0" w:line="276" w:lineRule="auto"/>
        <w:jc w:val="both"/>
      </w:pPr>
      <w:r w:rsidRPr="0045667A">
        <w:t>wskazania wartości towaru lub usługi objętego obowiązkiem podatkowym Zamawiającego, bez kwoty podatku;</w:t>
      </w:r>
    </w:p>
    <w:p w14:paraId="0DA0F418" w14:textId="77777777" w:rsidR="00F23E7D" w:rsidRPr="0045667A" w:rsidRDefault="00F23E7D" w:rsidP="00F23E7D">
      <w:pPr>
        <w:pStyle w:val="Akapitzlist"/>
        <w:numPr>
          <w:ilvl w:val="0"/>
          <w:numId w:val="22"/>
        </w:numPr>
        <w:spacing w:after="0" w:line="276" w:lineRule="auto"/>
        <w:jc w:val="both"/>
      </w:pPr>
      <w:r w:rsidRPr="0045667A">
        <w:t>wskazania stawki podatku od towarów i usług, która zgodnie z wiedzą Wykonawcy, będzie miała zastosowanie.</w:t>
      </w:r>
    </w:p>
    <w:p w14:paraId="72C0F6C9" w14:textId="77777777" w:rsidR="00C56C7C" w:rsidRDefault="00F23E7D" w:rsidP="00FB0C7A">
      <w:pPr>
        <w:spacing w:after="0" w:line="276" w:lineRule="auto"/>
        <w:jc w:val="both"/>
        <w:rPr>
          <w:b/>
        </w:rPr>
      </w:pPr>
      <w:r>
        <w:rPr>
          <w:b/>
        </w:rPr>
        <w:t xml:space="preserve">XIII. </w:t>
      </w:r>
      <w:r w:rsidR="00E5322E" w:rsidRPr="0045667A">
        <w:rPr>
          <w:b/>
        </w:rPr>
        <w:t>Opis kryteriów oceny ofert, wraz z podaniem wag tych kryteriów i sposobu oceny ofert.</w:t>
      </w:r>
    </w:p>
    <w:p w14:paraId="6FC87474" w14:textId="77777777" w:rsidR="00F23E7D" w:rsidRDefault="00F23E7D" w:rsidP="00F23E7D">
      <w:pPr>
        <w:pStyle w:val="Akapitzlist"/>
        <w:numPr>
          <w:ilvl w:val="0"/>
          <w:numId w:val="23"/>
        </w:numPr>
        <w:spacing w:after="0" w:line="276" w:lineRule="auto"/>
        <w:jc w:val="both"/>
      </w:pPr>
      <w:r w:rsidRPr="00F23E7D">
        <w:t>Analiza ofert zostanie przeprowadzona komisyjnie przez Zamawiającego.</w:t>
      </w:r>
    </w:p>
    <w:p w14:paraId="782874A8" w14:textId="77777777" w:rsidR="00F23E7D" w:rsidRDefault="00F23E7D" w:rsidP="00F23E7D">
      <w:pPr>
        <w:pStyle w:val="Akapitzlist"/>
        <w:numPr>
          <w:ilvl w:val="0"/>
          <w:numId w:val="23"/>
        </w:numPr>
        <w:spacing w:after="0" w:line="276" w:lineRule="auto"/>
        <w:jc w:val="both"/>
      </w:pPr>
      <w:r w:rsidRPr="00F23E7D">
        <w:t xml:space="preserve">Przy ocenie ofert Zamawiający będzie się kierował następującymi kryteriami: </w:t>
      </w:r>
    </w:p>
    <w:p w14:paraId="43104E3D" w14:textId="77777777" w:rsidR="00F23E7D" w:rsidRDefault="00F23E7D" w:rsidP="00F23E7D">
      <w:pPr>
        <w:pStyle w:val="Akapitzlist"/>
        <w:numPr>
          <w:ilvl w:val="0"/>
          <w:numId w:val="24"/>
        </w:numPr>
        <w:spacing w:after="0" w:line="276" w:lineRule="auto"/>
        <w:jc w:val="both"/>
      </w:pPr>
      <w:r>
        <w:t>Cena brutto – 60 %</w:t>
      </w:r>
    </w:p>
    <w:p w14:paraId="639641B7" w14:textId="77777777" w:rsidR="00363AD0" w:rsidRDefault="00F23E7D" w:rsidP="00363AD0">
      <w:pPr>
        <w:pStyle w:val="Akapitzlist"/>
        <w:numPr>
          <w:ilvl w:val="0"/>
          <w:numId w:val="24"/>
        </w:numPr>
        <w:spacing w:after="0" w:line="276" w:lineRule="auto"/>
        <w:jc w:val="both"/>
      </w:pPr>
      <w:r>
        <w:t>Okres gwarancji na wykonane roboty – 40 %</w:t>
      </w:r>
    </w:p>
    <w:p w14:paraId="1663F53B" w14:textId="77777777" w:rsidR="00363AD0" w:rsidRPr="00363AD0" w:rsidRDefault="00363AD0" w:rsidP="00363AD0">
      <w:pPr>
        <w:pStyle w:val="Akapitzlist"/>
        <w:numPr>
          <w:ilvl w:val="0"/>
          <w:numId w:val="23"/>
        </w:numPr>
        <w:spacing w:after="0" w:line="276" w:lineRule="auto"/>
        <w:jc w:val="both"/>
      </w:pPr>
      <w:r w:rsidRPr="00363AD0">
        <w:t>Formuła oceny:</w:t>
      </w:r>
    </w:p>
    <w:p w14:paraId="13C3938E" w14:textId="77777777" w:rsidR="00363AD0" w:rsidRPr="00363AD0" w:rsidRDefault="00363AD0" w:rsidP="00363AD0">
      <w:pPr>
        <w:spacing w:after="0" w:line="276" w:lineRule="auto"/>
        <w:jc w:val="both"/>
      </w:pPr>
      <w:r w:rsidRPr="00363AD0">
        <w:t>Obliczenie liczby punktów przyznanych każdej ofercie zostanie dokonane na podstawie wzoru:</w:t>
      </w:r>
    </w:p>
    <w:p w14:paraId="51006E20" w14:textId="77777777" w:rsidR="00363AD0" w:rsidRPr="00363AD0" w:rsidRDefault="00363AD0" w:rsidP="00363AD0">
      <w:pPr>
        <w:spacing w:after="0" w:line="276" w:lineRule="auto"/>
        <w:jc w:val="both"/>
      </w:pPr>
      <w:r>
        <w:t>P</w:t>
      </w:r>
      <w:r w:rsidRPr="00363AD0">
        <w:rPr>
          <w:vertAlign w:val="subscript"/>
        </w:rPr>
        <w:t xml:space="preserve">i </w:t>
      </w:r>
      <w:r>
        <w:t>= C</w:t>
      </w:r>
      <w:r w:rsidRPr="00363AD0">
        <w:rPr>
          <w:vertAlign w:val="subscript"/>
        </w:rPr>
        <w:t>i</w:t>
      </w:r>
      <w:r>
        <w:t xml:space="preserve"> + P</w:t>
      </w:r>
      <w:r w:rsidRPr="00363AD0">
        <w:rPr>
          <w:vertAlign w:val="subscript"/>
        </w:rPr>
        <w:t>i</w:t>
      </w:r>
    </w:p>
    <w:p w14:paraId="188D9CAA" w14:textId="77777777" w:rsidR="00363AD0" w:rsidRPr="00363AD0" w:rsidRDefault="00363AD0" w:rsidP="00363AD0">
      <w:pPr>
        <w:spacing w:after="0" w:line="276" w:lineRule="auto"/>
        <w:jc w:val="both"/>
      </w:pPr>
      <w:r w:rsidRPr="00363AD0">
        <w:t>gdzie:</w:t>
      </w:r>
    </w:p>
    <w:p w14:paraId="0BBFF3D6" w14:textId="77777777" w:rsidR="00363AD0" w:rsidRPr="00363AD0" w:rsidRDefault="00363AD0" w:rsidP="00363AD0">
      <w:pPr>
        <w:spacing w:after="0" w:line="276" w:lineRule="auto"/>
        <w:jc w:val="both"/>
      </w:pPr>
      <w:r w:rsidRPr="00363AD0">
        <w:t>P</w:t>
      </w:r>
      <w:r w:rsidRPr="00363AD0">
        <w:rPr>
          <w:vertAlign w:val="subscript"/>
        </w:rPr>
        <w:t xml:space="preserve">i </w:t>
      </w:r>
      <w:r w:rsidRPr="00363AD0">
        <w:t>– liczba punktów przyznanych ocenianej ofercie;</w:t>
      </w:r>
    </w:p>
    <w:p w14:paraId="5DFA168E" w14:textId="77777777" w:rsidR="00363AD0" w:rsidRPr="00363AD0" w:rsidRDefault="00363AD0" w:rsidP="00363AD0">
      <w:pPr>
        <w:spacing w:after="0" w:line="276" w:lineRule="auto"/>
        <w:jc w:val="both"/>
      </w:pPr>
      <w:r>
        <w:t>C</w:t>
      </w:r>
      <w:r w:rsidRPr="00363AD0">
        <w:rPr>
          <w:vertAlign w:val="subscript"/>
        </w:rPr>
        <w:t>i</w:t>
      </w:r>
      <w:r w:rsidRPr="00363AD0">
        <w:t xml:space="preserve"> – liczba punktów przyznanych ocenianej ofercie w kryterium „cena”;</w:t>
      </w:r>
    </w:p>
    <w:p w14:paraId="5E40402B" w14:textId="77777777" w:rsidR="00363AD0" w:rsidRPr="00363AD0" w:rsidRDefault="00363AD0" w:rsidP="00363AD0">
      <w:pPr>
        <w:spacing w:after="0" w:line="276" w:lineRule="auto"/>
        <w:jc w:val="both"/>
      </w:pPr>
      <w:r>
        <w:t>G</w:t>
      </w:r>
      <w:r w:rsidRPr="00363AD0">
        <w:rPr>
          <w:vertAlign w:val="subscript"/>
        </w:rPr>
        <w:t xml:space="preserve">i </w:t>
      </w:r>
      <w:r w:rsidRPr="00363AD0">
        <w:t>– liczba punktów przyznanych ocenianej ofercie w kryterium „</w:t>
      </w:r>
      <w:r>
        <w:t>gwarancja</w:t>
      </w:r>
      <w:r w:rsidRPr="00363AD0">
        <w:t>”</w:t>
      </w:r>
    </w:p>
    <w:p w14:paraId="61EA91C1" w14:textId="77777777" w:rsidR="00363AD0" w:rsidRPr="00363AD0" w:rsidRDefault="00363AD0" w:rsidP="00363AD0">
      <w:pPr>
        <w:spacing w:after="0" w:line="276" w:lineRule="auto"/>
        <w:jc w:val="both"/>
      </w:pPr>
      <w:r w:rsidRPr="00363AD0">
        <w:t>i – numer ocenianej oferty</w:t>
      </w:r>
    </w:p>
    <w:p w14:paraId="7EE674AC" w14:textId="77777777" w:rsidR="00363AD0" w:rsidRPr="0045667A" w:rsidRDefault="00363AD0" w:rsidP="00363AD0">
      <w:pPr>
        <w:pStyle w:val="Akapitzlist"/>
        <w:numPr>
          <w:ilvl w:val="0"/>
          <w:numId w:val="26"/>
        </w:numPr>
        <w:spacing w:after="0" w:line="276" w:lineRule="auto"/>
        <w:jc w:val="both"/>
        <w:rPr>
          <w:rFonts w:cs="Times New Roman"/>
        </w:rPr>
      </w:pPr>
      <w:r w:rsidRPr="0045667A">
        <w:rPr>
          <w:rFonts w:cs="Times New Roman"/>
        </w:rPr>
        <w:t>W kryterium „</w:t>
      </w:r>
      <w:r>
        <w:rPr>
          <w:rFonts w:cs="Times New Roman"/>
          <w:b/>
        </w:rPr>
        <w:t>cena brutto oferty</w:t>
      </w:r>
      <w:r w:rsidRPr="0045667A">
        <w:rPr>
          <w:rFonts w:cs="Times New Roman"/>
        </w:rPr>
        <w:t>” ocena zostanie dokonana na podstawie wzoru:</w:t>
      </w:r>
    </w:p>
    <w:p w14:paraId="6A16E956" w14:textId="77777777" w:rsidR="00363AD0" w:rsidRPr="002444BF" w:rsidRDefault="00363AD0" w:rsidP="00363AD0">
      <w:pPr>
        <w:spacing w:after="0" w:line="276" w:lineRule="auto"/>
        <w:ind w:left="862" w:hanging="10"/>
        <w:jc w:val="both"/>
        <w:rPr>
          <w:rFonts w:eastAsia="Calibri" w:cs="Times New Roman"/>
          <w:color w:val="000000"/>
          <w:lang w:eastAsia="pl-PL"/>
        </w:rPr>
      </w:pPr>
      <w:r w:rsidRPr="002444BF">
        <w:rPr>
          <w:rFonts w:eastAsia="Calibri" w:cs="Times New Roman"/>
          <w:noProof/>
          <w:color w:val="000000"/>
          <w:lang w:eastAsia="pl-PL"/>
        </w:rPr>
        <w:lastRenderedPageBreak/>
        <mc:AlternateContent>
          <mc:Choice Requires="wpc">
            <w:drawing>
              <wp:inline distT="0" distB="0" distL="0" distR="0" wp14:anchorId="57727A10" wp14:editId="5DC18EF4">
                <wp:extent cx="3007360" cy="740410"/>
                <wp:effectExtent l="0" t="0" r="2540" b="2540"/>
                <wp:docPr id="27" name="Kanwa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8"/>
                        <wps:cNvCnPr>
                          <a:cxnSpLocks noChangeShapeType="1"/>
                        </wps:cNvCnPr>
                        <wps:spPr bwMode="auto">
                          <a:xfrm>
                            <a:off x="654685" y="314325"/>
                            <a:ext cx="3771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9"/>
                        <wps:cNvSpPr>
                          <a:spLocks noChangeArrowheads="1"/>
                        </wps:cNvSpPr>
                        <wps:spPr bwMode="auto">
                          <a:xfrm>
                            <a:off x="2388235" y="243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81FC1"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5" name="Rectangle 10"/>
                        <wps:cNvSpPr>
                          <a:spLocks noChangeArrowheads="1"/>
                        </wps:cNvSpPr>
                        <wps:spPr bwMode="auto">
                          <a:xfrm>
                            <a:off x="2388235" y="154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EBFF"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6" name="Rectangle 11"/>
                        <wps:cNvSpPr>
                          <a:spLocks noChangeArrowheads="1"/>
                        </wps:cNvSpPr>
                        <wps:spPr bwMode="auto">
                          <a:xfrm>
                            <a:off x="2388235" y="370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F5BB" w14:textId="77777777" w:rsidR="00363AD0" w:rsidRDefault="00363AD0" w:rsidP="00363AD0">
                              <w:pPr>
                                <w:jc w:val="center"/>
                              </w:pPr>
                              <w:r>
                                <w:rPr>
                                  <w:rFonts w:ascii="Symbol" w:hAnsi="Symbol" w:cs="Symbol"/>
                                  <w:sz w:val="32"/>
                                  <w:szCs w:val="32"/>
                                  <w:lang w:val="en-US"/>
                                </w:rPr>
                                <w:t></w:t>
                              </w:r>
                            </w:p>
                          </w:txbxContent>
                        </wps:txbx>
                        <wps:bodyPr rot="0" vert="horz" wrap="none" lIns="0" tIns="0" rIns="0" bIns="0" anchor="t" anchorCtr="0">
                          <a:spAutoFit/>
                        </wps:bodyPr>
                      </wps:wsp>
                      <wps:wsp>
                        <wps:cNvPr id="7" name="Rectangle 12"/>
                        <wps:cNvSpPr>
                          <a:spLocks noChangeArrowheads="1"/>
                        </wps:cNvSpPr>
                        <wps:spPr bwMode="auto">
                          <a:xfrm>
                            <a:off x="2388235" y="27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091C"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8" name="Rectangle 13"/>
                        <wps:cNvSpPr>
                          <a:spLocks noChangeArrowheads="1"/>
                        </wps:cNvSpPr>
                        <wps:spPr bwMode="auto">
                          <a:xfrm>
                            <a:off x="547370" y="243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6D6B"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9" name="Rectangle 14"/>
                        <wps:cNvSpPr>
                          <a:spLocks noChangeArrowheads="1"/>
                        </wps:cNvSpPr>
                        <wps:spPr bwMode="auto">
                          <a:xfrm>
                            <a:off x="547370" y="154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131A3"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10" name="Rectangle 15"/>
                        <wps:cNvSpPr>
                          <a:spLocks noChangeArrowheads="1"/>
                        </wps:cNvSpPr>
                        <wps:spPr bwMode="auto">
                          <a:xfrm>
                            <a:off x="547370" y="370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1997D"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11" name="Rectangle 16"/>
                        <wps:cNvSpPr>
                          <a:spLocks noChangeArrowheads="1"/>
                        </wps:cNvSpPr>
                        <wps:spPr bwMode="auto">
                          <a:xfrm>
                            <a:off x="547370" y="27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8F31"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12" name="Rectangle 17"/>
                        <wps:cNvSpPr>
                          <a:spLocks noChangeArrowheads="1"/>
                        </wps:cNvSpPr>
                        <wps:spPr bwMode="auto">
                          <a:xfrm>
                            <a:off x="163703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6D062"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13" name="Rectangle 18"/>
                        <wps:cNvSpPr>
                          <a:spLocks noChangeArrowheads="1"/>
                        </wps:cNvSpPr>
                        <wps:spPr bwMode="auto">
                          <a:xfrm>
                            <a:off x="107442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12E2"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14" name="Rectangle 19"/>
                        <wps:cNvSpPr>
                          <a:spLocks noChangeArrowheads="1"/>
                        </wps:cNvSpPr>
                        <wps:spPr bwMode="auto">
                          <a:xfrm>
                            <a:off x="39116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E746" w14:textId="77777777" w:rsidR="00363AD0" w:rsidRDefault="00363AD0" w:rsidP="00363AD0">
                              <w:r>
                                <w:rPr>
                                  <w:rFonts w:ascii="Symbol" w:hAnsi="Symbol" w:cs="Symbol"/>
                                  <w:sz w:val="32"/>
                                  <w:szCs w:val="32"/>
                                  <w:lang w:val="en-US"/>
                                </w:rPr>
                                <w:t></w:t>
                              </w:r>
                            </w:p>
                          </w:txbxContent>
                        </wps:txbx>
                        <wps:bodyPr rot="0" vert="horz" wrap="none" lIns="0" tIns="0" rIns="0" bIns="0" anchor="t" anchorCtr="0">
                          <a:spAutoFit/>
                        </wps:bodyPr>
                      </wps:wsp>
                      <wps:wsp>
                        <wps:cNvPr id="15" name="Rectangle 20"/>
                        <wps:cNvSpPr>
                          <a:spLocks noChangeArrowheads="1"/>
                        </wps:cNvSpPr>
                        <wps:spPr bwMode="auto">
                          <a:xfrm>
                            <a:off x="2104390" y="187325"/>
                            <a:ext cx="2959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B6DB" w14:textId="77777777" w:rsidR="00363AD0" w:rsidRDefault="00363AD0" w:rsidP="00363AD0">
                              <w:r>
                                <w:rPr>
                                  <w:rFonts w:ascii="Times New Roman" w:hAnsi="Times New Roman" w:cs="Times New Roman"/>
                                  <w:i/>
                                  <w:iCs/>
                                  <w:sz w:val="32"/>
                                  <w:szCs w:val="32"/>
                                  <w:lang w:val="en-US"/>
                                </w:rPr>
                                <w:t>pkt</w:t>
                              </w:r>
                            </w:p>
                          </w:txbxContent>
                        </wps:txbx>
                        <wps:bodyPr rot="0" vert="horz" wrap="none" lIns="0" tIns="0" rIns="0" bIns="0" anchor="t" anchorCtr="0">
                          <a:spAutoFit/>
                        </wps:bodyPr>
                      </wps:wsp>
                      <wps:wsp>
                        <wps:cNvPr id="16" name="Rectangle 21"/>
                        <wps:cNvSpPr>
                          <a:spLocks noChangeArrowheads="1"/>
                        </wps:cNvSpPr>
                        <wps:spPr bwMode="auto">
                          <a:xfrm>
                            <a:off x="742315" y="340995"/>
                            <a:ext cx="1835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0D2F" w14:textId="77777777" w:rsidR="00363AD0" w:rsidRDefault="00363AD0" w:rsidP="00363AD0">
                              <w:r>
                                <w:rPr>
                                  <w:rFonts w:ascii="Times New Roman" w:hAnsi="Times New Roman" w:cs="Times New Roman"/>
                                  <w:i/>
                                  <w:iCs/>
                                  <w:sz w:val="32"/>
                                  <w:szCs w:val="32"/>
                                  <w:lang w:val="en-US"/>
                                </w:rPr>
                                <w:t>C</w:t>
                              </w:r>
                            </w:p>
                          </w:txbxContent>
                        </wps:txbx>
                        <wps:bodyPr rot="0" vert="horz" wrap="none" lIns="0" tIns="0" rIns="0" bIns="0" anchor="t" anchorCtr="0">
                          <a:spAutoFit/>
                        </wps:bodyPr>
                      </wps:wsp>
                      <wps:wsp>
                        <wps:cNvPr id="17" name="Rectangle 22"/>
                        <wps:cNvSpPr>
                          <a:spLocks noChangeArrowheads="1"/>
                        </wps:cNvSpPr>
                        <wps:spPr bwMode="auto">
                          <a:xfrm>
                            <a:off x="662305" y="64135"/>
                            <a:ext cx="1835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61AE" w14:textId="77777777" w:rsidR="00363AD0" w:rsidRDefault="00363AD0" w:rsidP="00363AD0">
                              <w:r>
                                <w:rPr>
                                  <w:rFonts w:ascii="Times New Roman" w:hAnsi="Times New Roman" w:cs="Times New Roman"/>
                                  <w:i/>
                                  <w:iCs/>
                                  <w:sz w:val="32"/>
                                  <w:szCs w:val="32"/>
                                  <w:lang w:val="en-US"/>
                                </w:rPr>
                                <w:t>C</w:t>
                              </w:r>
                            </w:p>
                          </w:txbxContent>
                        </wps:txbx>
                        <wps:bodyPr rot="0" vert="horz" wrap="none" lIns="0" tIns="0" rIns="0" bIns="0" anchor="t" anchorCtr="0">
                          <a:spAutoFit/>
                        </wps:bodyPr>
                      </wps:wsp>
                      <wps:wsp>
                        <wps:cNvPr id="18" name="Rectangle 23"/>
                        <wps:cNvSpPr>
                          <a:spLocks noChangeArrowheads="1"/>
                        </wps:cNvSpPr>
                        <wps:spPr bwMode="auto">
                          <a:xfrm>
                            <a:off x="38100" y="187325"/>
                            <a:ext cx="17208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CA56" w14:textId="77777777" w:rsidR="00363AD0" w:rsidRDefault="00363AD0" w:rsidP="00363AD0">
                              <w:r>
                                <w:rPr>
                                  <w:rFonts w:ascii="Times New Roman" w:hAnsi="Times New Roman" w:cs="Times New Roman"/>
                                  <w:i/>
                                  <w:iCs/>
                                  <w:sz w:val="32"/>
                                  <w:szCs w:val="32"/>
                                  <w:lang w:val="en-US"/>
                                </w:rPr>
                                <w:t>P</w:t>
                              </w:r>
                            </w:p>
                          </w:txbxContent>
                        </wps:txbx>
                        <wps:bodyPr rot="0" vert="horz" wrap="none" lIns="0" tIns="0" rIns="0" bIns="0" anchor="t" anchorCtr="0">
                          <a:spAutoFit/>
                        </wps:bodyPr>
                      </wps:wsp>
                      <wps:wsp>
                        <wps:cNvPr id="19" name="Rectangle 24"/>
                        <wps:cNvSpPr>
                          <a:spLocks noChangeArrowheads="1"/>
                        </wps:cNvSpPr>
                        <wps:spPr bwMode="auto">
                          <a:xfrm>
                            <a:off x="882650" y="463550"/>
                            <a:ext cx="59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31DB" w14:textId="77777777" w:rsidR="00363AD0" w:rsidRDefault="00363AD0" w:rsidP="00363AD0">
                              <w:r>
                                <w:rPr>
                                  <w:rFonts w:ascii="Times New Roman" w:hAnsi="Times New Roman" w:cs="Times New Roman"/>
                                  <w:i/>
                                  <w:iCs/>
                                  <w:sz w:val="18"/>
                                  <w:szCs w:val="18"/>
                                  <w:lang w:val="en-US"/>
                                </w:rPr>
                                <w:t>i</w:t>
                              </w:r>
                            </w:p>
                          </w:txbxContent>
                        </wps:txbx>
                        <wps:bodyPr rot="0" vert="horz" wrap="none" lIns="0" tIns="0" rIns="0" bIns="0" anchor="t" anchorCtr="0">
                          <a:spAutoFit/>
                        </wps:bodyPr>
                      </wps:wsp>
                      <wps:wsp>
                        <wps:cNvPr id="20" name="Rectangle 25"/>
                        <wps:cNvSpPr>
                          <a:spLocks noChangeArrowheads="1"/>
                        </wps:cNvSpPr>
                        <wps:spPr bwMode="auto">
                          <a:xfrm>
                            <a:off x="244475" y="309880"/>
                            <a:ext cx="59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9E0A" w14:textId="77777777" w:rsidR="00363AD0" w:rsidRDefault="00363AD0" w:rsidP="00363AD0">
                              <w:r>
                                <w:rPr>
                                  <w:rFonts w:ascii="Times New Roman" w:hAnsi="Times New Roman" w:cs="Times New Roman"/>
                                  <w:i/>
                                  <w:iCs/>
                                  <w:sz w:val="18"/>
                                  <w:szCs w:val="18"/>
                                  <w:lang w:val="en-US"/>
                                </w:rPr>
                                <w:t>i</w:t>
                              </w:r>
                            </w:p>
                          </w:txbxContent>
                        </wps:txbx>
                        <wps:bodyPr rot="0" vert="horz" wrap="none" lIns="0" tIns="0" rIns="0" bIns="0" anchor="t" anchorCtr="0">
                          <a:spAutoFit/>
                        </wps:bodyPr>
                      </wps:wsp>
                      <wps:wsp>
                        <wps:cNvPr id="21" name="Rectangle 26"/>
                        <wps:cNvSpPr>
                          <a:spLocks noChangeArrowheads="1"/>
                        </wps:cNvSpPr>
                        <wps:spPr bwMode="auto">
                          <a:xfrm>
                            <a:off x="1760855" y="187325"/>
                            <a:ext cx="3054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B25C6" w14:textId="77777777" w:rsidR="00363AD0" w:rsidRDefault="00363AD0" w:rsidP="00363AD0">
                              <w:r>
                                <w:rPr>
                                  <w:rFonts w:ascii="Times New Roman" w:hAnsi="Times New Roman" w:cs="Times New Roman"/>
                                  <w:sz w:val="32"/>
                                  <w:szCs w:val="32"/>
                                  <w:lang w:val="en-US"/>
                                </w:rPr>
                                <w:t>100</w:t>
                              </w:r>
                            </w:p>
                          </w:txbxContent>
                        </wps:txbx>
                        <wps:bodyPr rot="0" vert="horz" wrap="none" lIns="0" tIns="0" rIns="0" bIns="0" anchor="t" anchorCtr="0">
                          <a:spAutoFit/>
                        </wps:bodyPr>
                      </wps:wsp>
                      <wps:wsp>
                        <wps:cNvPr id="22" name="Rectangle 27"/>
                        <wps:cNvSpPr>
                          <a:spLocks noChangeArrowheads="1"/>
                        </wps:cNvSpPr>
                        <wps:spPr bwMode="auto">
                          <a:xfrm>
                            <a:off x="1437640" y="187325"/>
                            <a:ext cx="16954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849C" w14:textId="77777777" w:rsidR="00363AD0" w:rsidRDefault="00363AD0" w:rsidP="00363AD0">
                              <w:r>
                                <w:rPr>
                                  <w:rFonts w:ascii="Times New Roman" w:hAnsi="Times New Roman" w:cs="Times New Roman"/>
                                  <w:sz w:val="32"/>
                                  <w:szCs w:val="32"/>
                                  <w:lang w:val="en-US"/>
                                </w:rPr>
                                <w:t>%</w:t>
                              </w:r>
                            </w:p>
                          </w:txbxContent>
                        </wps:txbx>
                        <wps:bodyPr rot="0" vert="horz" wrap="none" lIns="0" tIns="0" rIns="0" bIns="0" anchor="t" anchorCtr="0">
                          <a:spAutoFit/>
                        </wps:bodyPr>
                      </wps:wsp>
                      <wps:wsp>
                        <wps:cNvPr id="23" name="Rectangle 28"/>
                        <wps:cNvSpPr>
                          <a:spLocks noChangeArrowheads="1"/>
                        </wps:cNvSpPr>
                        <wps:spPr bwMode="auto">
                          <a:xfrm>
                            <a:off x="1228090" y="187325"/>
                            <a:ext cx="2038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C1B0" w14:textId="77777777" w:rsidR="00363AD0" w:rsidRDefault="00363AD0" w:rsidP="00363AD0">
                              <w:r>
                                <w:rPr>
                                  <w:rFonts w:ascii="Times New Roman" w:hAnsi="Times New Roman" w:cs="Times New Roman"/>
                                  <w:sz w:val="32"/>
                                  <w:szCs w:val="32"/>
                                  <w:lang w:val="en-US"/>
                                </w:rPr>
                                <w:t>60</w:t>
                              </w:r>
                            </w:p>
                          </w:txbxContent>
                        </wps:txbx>
                        <wps:bodyPr rot="0" vert="horz" wrap="none" lIns="0" tIns="0" rIns="0" bIns="0" anchor="t" anchorCtr="0">
                          <a:spAutoFit/>
                        </wps:bodyPr>
                      </wps:wsp>
                      <wps:wsp>
                        <wps:cNvPr id="24" name="Rectangle 29"/>
                        <wps:cNvSpPr>
                          <a:spLocks noChangeArrowheads="1"/>
                        </wps:cNvSpPr>
                        <wps:spPr bwMode="auto">
                          <a:xfrm>
                            <a:off x="151765" y="187325"/>
                            <a:ext cx="1022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5A35" w14:textId="77777777" w:rsidR="00363AD0" w:rsidRDefault="00363AD0" w:rsidP="00363AD0">
                              <w:r>
                                <w:rPr>
                                  <w:rFonts w:ascii="Times New Roman" w:hAnsi="Times New Roman" w:cs="Times New Roman"/>
                                  <w:sz w:val="32"/>
                                  <w:szCs w:val="32"/>
                                  <w:lang w:val="en-US"/>
                                </w:rPr>
                                <w:t>1</w:t>
                              </w:r>
                            </w:p>
                          </w:txbxContent>
                        </wps:txbx>
                        <wps:bodyPr rot="0" vert="horz" wrap="none" lIns="0" tIns="0" rIns="0" bIns="0" anchor="t" anchorCtr="0">
                          <a:spAutoFit/>
                        </wps:bodyPr>
                      </wps:wsp>
                      <wps:wsp>
                        <wps:cNvPr id="25" name="Rectangle 30"/>
                        <wps:cNvSpPr>
                          <a:spLocks noChangeArrowheads="1"/>
                        </wps:cNvSpPr>
                        <wps:spPr bwMode="auto">
                          <a:xfrm>
                            <a:off x="806450" y="186055"/>
                            <a:ext cx="178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AF164" w14:textId="77777777" w:rsidR="00363AD0" w:rsidRDefault="00363AD0" w:rsidP="00363AD0">
                              <w:r>
                                <w:rPr>
                                  <w:rFonts w:ascii="Times New Roman" w:hAnsi="Times New Roman" w:cs="Times New Roman"/>
                                  <w:sz w:val="18"/>
                                  <w:szCs w:val="18"/>
                                  <w:lang w:val="en-US"/>
                                </w:rPr>
                                <w:t>min</w:t>
                              </w:r>
                            </w:p>
                          </w:txbxContent>
                        </wps:txbx>
                        <wps:bodyPr rot="0" vert="horz" wrap="none" lIns="0" tIns="0" rIns="0" bIns="0" anchor="t" anchorCtr="0">
                          <a:spAutoFit/>
                        </wps:bodyPr>
                      </wps:wsp>
                    </wpc:wpc>
                  </a:graphicData>
                </a:graphic>
              </wp:inline>
            </w:drawing>
          </mc:Choice>
          <mc:Fallback>
            <w:pict>
              <v:group w14:anchorId="57727A10" id="Kanwa 27" o:spid="_x0000_s1026" editas="canvas" style="width:236.8pt;height:58.3pt;mso-position-horizontal-relative:char;mso-position-vertical-relative:line" coordsize="30073,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73;height:7404;visibility:visible;mso-wrap-style:square">
                  <v:fill o:detectmouseclick="t"/>
                  <v:path o:connecttype="none"/>
                </v:shape>
                <v:line id="Line 8" o:spid="_x0000_s1028" style="position:absolute;visibility:visible;mso-wrap-style:square" from="6546,3143" to="1031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v:rect id="Rectangle 9" o:spid="_x0000_s1029" style="position:absolute;left:23882;top:243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EB81FC1" w14:textId="77777777" w:rsidR="00363AD0" w:rsidRDefault="00363AD0" w:rsidP="00363AD0">
                        <w:r>
                          <w:rPr>
                            <w:rFonts w:ascii="Symbol" w:hAnsi="Symbol" w:cs="Symbol"/>
                            <w:sz w:val="32"/>
                            <w:szCs w:val="32"/>
                            <w:lang w:val="en-US"/>
                          </w:rPr>
                          <w:t></w:t>
                        </w:r>
                      </w:p>
                    </w:txbxContent>
                  </v:textbox>
                </v:rect>
                <v:rect id="Rectangle 10" o:spid="_x0000_s1030" style="position:absolute;left:23882;top:154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0AE9EBFF" w14:textId="77777777" w:rsidR="00363AD0" w:rsidRDefault="00363AD0" w:rsidP="00363AD0">
                        <w:r>
                          <w:rPr>
                            <w:rFonts w:ascii="Symbol" w:hAnsi="Symbol" w:cs="Symbol"/>
                            <w:sz w:val="32"/>
                            <w:szCs w:val="32"/>
                            <w:lang w:val="en-US"/>
                          </w:rPr>
                          <w:t></w:t>
                        </w:r>
                      </w:p>
                    </w:txbxContent>
                  </v:textbox>
                </v:rect>
                <v:rect id="Rectangle 11" o:spid="_x0000_s1031" style="position:absolute;left:23882;top:370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26AAF5BB" w14:textId="77777777" w:rsidR="00363AD0" w:rsidRDefault="00363AD0" w:rsidP="00363AD0">
                        <w:pPr>
                          <w:jc w:val="center"/>
                        </w:pPr>
                        <w:r>
                          <w:rPr>
                            <w:rFonts w:ascii="Symbol" w:hAnsi="Symbol" w:cs="Symbol"/>
                            <w:sz w:val="32"/>
                            <w:szCs w:val="32"/>
                            <w:lang w:val="en-US"/>
                          </w:rPr>
                          <w:t></w:t>
                        </w:r>
                      </w:p>
                    </w:txbxContent>
                  </v:textbox>
                </v:rect>
                <v:rect id="Rectangle 12" o:spid="_x0000_s1032" style="position:absolute;left:23882;top:27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739091C" w14:textId="77777777" w:rsidR="00363AD0" w:rsidRDefault="00363AD0" w:rsidP="00363AD0">
                        <w:r>
                          <w:rPr>
                            <w:rFonts w:ascii="Symbol" w:hAnsi="Symbol" w:cs="Symbol"/>
                            <w:sz w:val="32"/>
                            <w:szCs w:val="32"/>
                            <w:lang w:val="en-US"/>
                          </w:rPr>
                          <w:t></w:t>
                        </w:r>
                      </w:p>
                    </w:txbxContent>
                  </v:textbox>
                </v:rect>
                <v:rect id="Rectangle 13" o:spid="_x0000_s1033" style="position:absolute;left:5473;top:243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99B6D6B" w14:textId="77777777" w:rsidR="00363AD0" w:rsidRDefault="00363AD0" w:rsidP="00363AD0">
                        <w:r>
                          <w:rPr>
                            <w:rFonts w:ascii="Symbol" w:hAnsi="Symbol" w:cs="Symbol"/>
                            <w:sz w:val="32"/>
                            <w:szCs w:val="32"/>
                            <w:lang w:val="en-US"/>
                          </w:rPr>
                          <w:t></w:t>
                        </w:r>
                      </w:p>
                    </w:txbxContent>
                  </v:textbox>
                </v:rect>
                <v:rect id="Rectangle 14" o:spid="_x0000_s1034" style="position:absolute;left:5473;top:154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05131A3" w14:textId="77777777" w:rsidR="00363AD0" w:rsidRDefault="00363AD0" w:rsidP="00363AD0">
                        <w:r>
                          <w:rPr>
                            <w:rFonts w:ascii="Symbol" w:hAnsi="Symbol" w:cs="Symbol"/>
                            <w:sz w:val="32"/>
                            <w:szCs w:val="32"/>
                            <w:lang w:val="en-US"/>
                          </w:rPr>
                          <w:t></w:t>
                        </w:r>
                      </w:p>
                    </w:txbxContent>
                  </v:textbox>
                </v:rect>
                <v:rect id="Rectangle 15" o:spid="_x0000_s1035" style="position:absolute;left:5473;top:370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F21997D" w14:textId="77777777" w:rsidR="00363AD0" w:rsidRDefault="00363AD0" w:rsidP="00363AD0">
                        <w:r>
                          <w:rPr>
                            <w:rFonts w:ascii="Symbol" w:hAnsi="Symbol" w:cs="Symbol"/>
                            <w:sz w:val="32"/>
                            <w:szCs w:val="32"/>
                            <w:lang w:val="en-US"/>
                          </w:rPr>
                          <w:t></w:t>
                        </w:r>
                      </w:p>
                    </w:txbxContent>
                  </v:textbox>
                </v:rect>
                <v:rect id="Rectangle 16" o:spid="_x0000_s1036" style="position:absolute;left:5473;top:27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61368F31" w14:textId="77777777" w:rsidR="00363AD0" w:rsidRDefault="00363AD0" w:rsidP="00363AD0">
                        <w:r>
                          <w:rPr>
                            <w:rFonts w:ascii="Symbol" w:hAnsi="Symbol" w:cs="Symbol"/>
                            <w:sz w:val="32"/>
                            <w:szCs w:val="32"/>
                            <w:lang w:val="en-US"/>
                          </w:rPr>
                          <w:t></w:t>
                        </w:r>
                      </w:p>
                    </w:txbxContent>
                  </v:textbox>
                </v:rect>
                <v:rect id="Rectangle 17" o:spid="_x0000_s1037" style="position:absolute;left:16370;top:1644;width:11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0B6D062" w14:textId="77777777" w:rsidR="00363AD0" w:rsidRDefault="00363AD0" w:rsidP="00363AD0">
                        <w:r>
                          <w:rPr>
                            <w:rFonts w:ascii="Symbol" w:hAnsi="Symbol" w:cs="Symbol"/>
                            <w:sz w:val="32"/>
                            <w:szCs w:val="32"/>
                            <w:lang w:val="en-US"/>
                          </w:rPr>
                          <w:t></w:t>
                        </w:r>
                      </w:p>
                    </w:txbxContent>
                  </v:textbox>
                </v:rect>
                <v:rect id="Rectangle 18" o:spid="_x0000_s1038" style="position:absolute;left:10744;top:1644;width:11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01CD12E2" w14:textId="77777777" w:rsidR="00363AD0" w:rsidRDefault="00363AD0" w:rsidP="00363AD0">
                        <w:r>
                          <w:rPr>
                            <w:rFonts w:ascii="Symbol" w:hAnsi="Symbol" w:cs="Symbol"/>
                            <w:sz w:val="32"/>
                            <w:szCs w:val="32"/>
                            <w:lang w:val="en-US"/>
                          </w:rPr>
                          <w:t></w:t>
                        </w:r>
                      </w:p>
                    </w:txbxContent>
                  </v:textbox>
                </v:rect>
                <v:rect id="Rectangle 19" o:spid="_x0000_s1039" style="position:absolute;left:3911;top:1644;width:1118;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20B8E746" w14:textId="77777777" w:rsidR="00363AD0" w:rsidRDefault="00363AD0" w:rsidP="00363AD0">
                        <w:r>
                          <w:rPr>
                            <w:rFonts w:ascii="Symbol" w:hAnsi="Symbol" w:cs="Symbol"/>
                            <w:sz w:val="32"/>
                            <w:szCs w:val="32"/>
                            <w:lang w:val="en-US"/>
                          </w:rPr>
                          <w:t></w:t>
                        </w:r>
                      </w:p>
                    </w:txbxContent>
                  </v:textbox>
                </v:rect>
                <v:rect id="Rectangle 20" o:spid="_x0000_s1040" style="position:absolute;left:21043;top:1873;width:296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71ADB6DB" w14:textId="77777777" w:rsidR="00363AD0" w:rsidRDefault="00363AD0" w:rsidP="00363AD0">
                        <w:proofErr w:type="spellStart"/>
                        <w:r>
                          <w:rPr>
                            <w:rFonts w:ascii="Times New Roman" w:hAnsi="Times New Roman" w:cs="Times New Roman"/>
                            <w:i/>
                            <w:iCs/>
                            <w:sz w:val="32"/>
                            <w:szCs w:val="32"/>
                            <w:lang w:val="en-US"/>
                          </w:rPr>
                          <w:t>pkt</w:t>
                        </w:r>
                        <w:proofErr w:type="spellEnd"/>
                      </w:p>
                    </w:txbxContent>
                  </v:textbox>
                </v:rect>
                <v:rect id="Rectangle 21" o:spid="_x0000_s1041" style="position:absolute;left:7423;top:3409;width:183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0E750D2F" w14:textId="77777777" w:rsidR="00363AD0" w:rsidRDefault="00363AD0" w:rsidP="00363AD0">
                        <w:r>
                          <w:rPr>
                            <w:rFonts w:ascii="Times New Roman" w:hAnsi="Times New Roman" w:cs="Times New Roman"/>
                            <w:i/>
                            <w:iCs/>
                            <w:sz w:val="32"/>
                            <w:szCs w:val="32"/>
                            <w:lang w:val="en-US"/>
                          </w:rPr>
                          <w:t>C</w:t>
                        </w:r>
                      </w:p>
                    </w:txbxContent>
                  </v:textbox>
                </v:rect>
                <v:rect id="Rectangle 22" o:spid="_x0000_s1042" style="position:absolute;left:6623;top:641;width:183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554A61AE" w14:textId="77777777" w:rsidR="00363AD0" w:rsidRDefault="00363AD0" w:rsidP="00363AD0">
                        <w:r>
                          <w:rPr>
                            <w:rFonts w:ascii="Times New Roman" w:hAnsi="Times New Roman" w:cs="Times New Roman"/>
                            <w:i/>
                            <w:iCs/>
                            <w:sz w:val="32"/>
                            <w:szCs w:val="32"/>
                            <w:lang w:val="en-US"/>
                          </w:rPr>
                          <w:t>C</w:t>
                        </w:r>
                      </w:p>
                    </w:txbxContent>
                  </v:textbox>
                </v:rect>
                <v:rect id="Rectangle 23" o:spid="_x0000_s1043" style="position:absolute;left:381;top:1873;width:172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1D3CA56" w14:textId="77777777" w:rsidR="00363AD0" w:rsidRDefault="00363AD0" w:rsidP="00363AD0">
                        <w:r>
                          <w:rPr>
                            <w:rFonts w:ascii="Times New Roman" w:hAnsi="Times New Roman" w:cs="Times New Roman"/>
                            <w:i/>
                            <w:iCs/>
                            <w:sz w:val="32"/>
                            <w:szCs w:val="32"/>
                            <w:lang w:val="en-US"/>
                          </w:rPr>
                          <w:t>P</w:t>
                        </w:r>
                      </w:p>
                    </w:txbxContent>
                  </v:textbox>
                </v:rect>
                <v:rect id="Rectangle 24" o:spid="_x0000_s1044" style="position:absolute;left:8826;top:4635;width:5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F4931DB" w14:textId="77777777" w:rsidR="00363AD0" w:rsidRDefault="00363AD0" w:rsidP="00363AD0">
                        <w:proofErr w:type="spellStart"/>
                        <w:r>
                          <w:rPr>
                            <w:rFonts w:ascii="Times New Roman" w:hAnsi="Times New Roman" w:cs="Times New Roman"/>
                            <w:i/>
                            <w:iCs/>
                            <w:sz w:val="18"/>
                            <w:szCs w:val="18"/>
                            <w:lang w:val="en-US"/>
                          </w:rPr>
                          <w:t>i</w:t>
                        </w:r>
                        <w:proofErr w:type="spellEnd"/>
                      </w:p>
                    </w:txbxContent>
                  </v:textbox>
                </v:rect>
                <v:rect id="Rectangle 25" o:spid="_x0000_s1045" style="position:absolute;left:2444;top:3098;width:5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C859E0A" w14:textId="77777777" w:rsidR="00363AD0" w:rsidRDefault="00363AD0" w:rsidP="00363AD0">
                        <w:proofErr w:type="spellStart"/>
                        <w:r>
                          <w:rPr>
                            <w:rFonts w:ascii="Times New Roman" w:hAnsi="Times New Roman" w:cs="Times New Roman"/>
                            <w:i/>
                            <w:iCs/>
                            <w:sz w:val="18"/>
                            <w:szCs w:val="18"/>
                            <w:lang w:val="en-US"/>
                          </w:rPr>
                          <w:t>i</w:t>
                        </w:r>
                        <w:proofErr w:type="spellEnd"/>
                      </w:p>
                    </w:txbxContent>
                  </v:textbox>
                </v:rect>
                <v:rect id="Rectangle 26" o:spid="_x0000_s1046" style="position:absolute;left:17608;top:1873;width:305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63B25C6" w14:textId="77777777" w:rsidR="00363AD0" w:rsidRDefault="00363AD0" w:rsidP="00363AD0">
                        <w:r>
                          <w:rPr>
                            <w:rFonts w:ascii="Times New Roman" w:hAnsi="Times New Roman" w:cs="Times New Roman"/>
                            <w:sz w:val="32"/>
                            <w:szCs w:val="32"/>
                            <w:lang w:val="en-US"/>
                          </w:rPr>
                          <w:t>100</w:t>
                        </w:r>
                      </w:p>
                    </w:txbxContent>
                  </v:textbox>
                </v:rect>
                <v:rect id="Rectangle 27" o:spid="_x0000_s1047" style="position:absolute;left:14376;top:1873;width:169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754849C" w14:textId="77777777" w:rsidR="00363AD0" w:rsidRDefault="00363AD0" w:rsidP="00363AD0">
                        <w:r>
                          <w:rPr>
                            <w:rFonts w:ascii="Times New Roman" w:hAnsi="Times New Roman" w:cs="Times New Roman"/>
                            <w:sz w:val="32"/>
                            <w:szCs w:val="32"/>
                            <w:lang w:val="en-US"/>
                          </w:rPr>
                          <w:t>%</w:t>
                        </w:r>
                      </w:p>
                    </w:txbxContent>
                  </v:textbox>
                </v:rect>
                <v:rect id="Rectangle 28" o:spid="_x0000_s1048" style="position:absolute;left:12280;top:1873;width:2039;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4E24C1B0" w14:textId="77777777" w:rsidR="00363AD0" w:rsidRDefault="00363AD0" w:rsidP="00363AD0">
                        <w:r>
                          <w:rPr>
                            <w:rFonts w:ascii="Times New Roman" w:hAnsi="Times New Roman" w:cs="Times New Roman"/>
                            <w:sz w:val="32"/>
                            <w:szCs w:val="32"/>
                            <w:lang w:val="en-US"/>
                          </w:rPr>
                          <w:t>60</w:t>
                        </w:r>
                      </w:p>
                    </w:txbxContent>
                  </v:textbox>
                </v:rect>
                <v:rect id="Rectangle 29" o:spid="_x0000_s1049" style="position:absolute;left:1517;top:1873;width:102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47E55A35" w14:textId="77777777" w:rsidR="00363AD0" w:rsidRDefault="00363AD0" w:rsidP="00363AD0">
                        <w:r>
                          <w:rPr>
                            <w:rFonts w:ascii="Times New Roman" w:hAnsi="Times New Roman" w:cs="Times New Roman"/>
                            <w:sz w:val="32"/>
                            <w:szCs w:val="32"/>
                            <w:lang w:val="en-US"/>
                          </w:rPr>
                          <w:t>1</w:t>
                        </w:r>
                      </w:p>
                    </w:txbxContent>
                  </v:textbox>
                </v:rect>
                <v:rect id="Rectangle 30" o:spid="_x0000_s1050" style="position:absolute;left:8064;top:1860;width:178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1AAF164" w14:textId="77777777" w:rsidR="00363AD0" w:rsidRDefault="00363AD0" w:rsidP="00363AD0">
                        <w:r>
                          <w:rPr>
                            <w:rFonts w:ascii="Times New Roman" w:hAnsi="Times New Roman" w:cs="Times New Roman"/>
                            <w:sz w:val="18"/>
                            <w:szCs w:val="18"/>
                            <w:lang w:val="en-US"/>
                          </w:rPr>
                          <w:t>min</w:t>
                        </w:r>
                      </w:p>
                    </w:txbxContent>
                  </v:textbox>
                </v:rect>
                <w10:anchorlock/>
              </v:group>
            </w:pict>
          </mc:Fallback>
        </mc:AlternateContent>
      </w:r>
    </w:p>
    <w:p w14:paraId="0C027604" w14:textId="77777777" w:rsidR="00363AD0" w:rsidRPr="002444BF" w:rsidRDefault="00363AD0" w:rsidP="00363AD0">
      <w:pPr>
        <w:spacing w:after="0" w:line="276" w:lineRule="auto"/>
        <w:ind w:left="862" w:hanging="10"/>
        <w:jc w:val="both"/>
        <w:rPr>
          <w:rFonts w:eastAsia="Calibri" w:cs="Times New Roman"/>
          <w:color w:val="000000"/>
          <w:lang w:eastAsia="pl-PL"/>
        </w:rPr>
      </w:pPr>
      <w:r w:rsidRPr="002444BF">
        <w:rPr>
          <w:rFonts w:eastAsia="Calibri" w:cs="Times New Roman"/>
          <w:color w:val="000000"/>
          <w:lang w:eastAsia="pl-PL"/>
        </w:rPr>
        <w:t>gdzie:</w:t>
      </w:r>
    </w:p>
    <w:p w14:paraId="55762EE6" w14:textId="77777777" w:rsidR="00363AD0" w:rsidRPr="002444BF" w:rsidRDefault="00363AD0" w:rsidP="00363AD0">
      <w:pPr>
        <w:spacing w:after="0" w:line="276" w:lineRule="auto"/>
        <w:ind w:left="862" w:hanging="10"/>
        <w:jc w:val="both"/>
        <w:rPr>
          <w:rFonts w:eastAsia="Arial" w:cs="Times New Roman"/>
          <w:color w:val="000000"/>
          <w:lang w:eastAsia="pl-PL"/>
        </w:rPr>
      </w:pPr>
      <w:r>
        <w:rPr>
          <w:rFonts w:eastAsia="Arial" w:cs="Times New Roman"/>
          <w:color w:val="000000"/>
          <w:lang w:eastAsia="pl-PL"/>
        </w:rPr>
        <w:t>P</w:t>
      </w:r>
      <w:r w:rsidRPr="002444BF">
        <w:rPr>
          <w:rFonts w:eastAsia="Arial" w:cs="Times New Roman"/>
          <w:color w:val="000000"/>
          <w:vertAlign w:val="subscript"/>
          <w:lang w:eastAsia="pl-PL"/>
        </w:rPr>
        <w:t>i</w:t>
      </w:r>
      <w:r w:rsidRPr="002444BF">
        <w:rPr>
          <w:rFonts w:eastAsia="Arial" w:cs="Times New Roman"/>
          <w:color w:val="000000"/>
          <w:lang w:eastAsia="pl-PL"/>
        </w:rPr>
        <w:t xml:space="preserve"> – liczba punktów przyznanych ocenianej ofercie w kryterium „cena”;</w:t>
      </w:r>
    </w:p>
    <w:p w14:paraId="31F21748" w14:textId="77777777" w:rsidR="00363AD0" w:rsidRPr="002444BF" w:rsidRDefault="00363AD0" w:rsidP="00363AD0">
      <w:pPr>
        <w:spacing w:after="0" w:line="276" w:lineRule="auto"/>
        <w:ind w:left="862" w:hanging="10"/>
        <w:jc w:val="both"/>
        <w:rPr>
          <w:rFonts w:eastAsia="Arial" w:cs="Times New Roman"/>
          <w:color w:val="000000"/>
          <w:lang w:eastAsia="pl-PL"/>
        </w:rPr>
      </w:pPr>
      <w:r w:rsidRPr="002444BF">
        <w:rPr>
          <w:rFonts w:eastAsia="Arial" w:cs="Times New Roman"/>
          <w:color w:val="000000"/>
          <w:vertAlign w:val="subscript"/>
          <w:lang w:eastAsia="pl-PL"/>
        </w:rPr>
        <w:t>i</w:t>
      </w:r>
      <w:r w:rsidRPr="002444BF">
        <w:rPr>
          <w:rFonts w:eastAsia="Arial" w:cs="Times New Roman"/>
          <w:color w:val="000000"/>
          <w:lang w:eastAsia="pl-PL"/>
        </w:rPr>
        <w:t xml:space="preserve"> – numer ocenianej oferty</w:t>
      </w:r>
    </w:p>
    <w:p w14:paraId="2F73E3F3" w14:textId="77777777" w:rsidR="00363AD0" w:rsidRPr="002444BF" w:rsidRDefault="00363AD0" w:rsidP="00363AD0">
      <w:pPr>
        <w:spacing w:after="0" w:line="276" w:lineRule="auto"/>
        <w:ind w:left="862" w:hanging="10"/>
        <w:jc w:val="both"/>
        <w:rPr>
          <w:rFonts w:eastAsia="Arial" w:cs="Times New Roman"/>
          <w:color w:val="000000"/>
          <w:lang w:eastAsia="pl-PL"/>
        </w:rPr>
      </w:pPr>
      <w:r w:rsidRPr="002444BF">
        <w:rPr>
          <w:rFonts w:eastAsia="Arial" w:cs="Times New Roman"/>
          <w:color w:val="000000"/>
          <w:lang w:eastAsia="pl-PL"/>
        </w:rPr>
        <w:t>C</w:t>
      </w:r>
      <w:r w:rsidRPr="002444BF">
        <w:rPr>
          <w:rFonts w:eastAsia="Arial" w:cs="Times New Roman"/>
          <w:color w:val="000000"/>
          <w:vertAlign w:val="subscript"/>
          <w:lang w:eastAsia="pl-PL"/>
        </w:rPr>
        <w:t>min</w:t>
      </w:r>
      <w:r w:rsidRPr="002444BF">
        <w:rPr>
          <w:rFonts w:eastAsia="Arial" w:cs="Times New Roman"/>
          <w:color w:val="000000"/>
          <w:lang w:eastAsia="pl-PL"/>
        </w:rPr>
        <w:t xml:space="preserve"> – najniższa </w:t>
      </w:r>
      <w:r w:rsidRPr="0045667A">
        <w:rPr>
          <w:rFonts w:eastAsia="Arial" w:cs="Times New Roman"/>
          <w:color w:val="000000"/>
          <w:lang w:eastAsia="pl-PL"/>
        </w:rPr>
        <w:t xml:space="preserve">łączna </w:t>
      </w:r>
      <w:r w:rsidRPr="002444BF">
        <w:rPr>
          <w:rFonts w:eastAsia="Arial" w:cs="Times New Roman"/>
          <w:color w:val="000000"/>
          <w:lang w:eastAsia="pl-PL"/>
        </w:rPr>
        <w:t>cena</w:t>
      </w:r>
      <w:r w:rsidRPr="0045667A">
        <w:rPr>
          <w:rFonts w:eastAsia="Arial" w:cs="Times New Roman"/>
          <w:color w:val="000000"/>
          <w:lang w:eastAsia="pl-PL"/>
        </w:rPr>
        <w:t xml:space="preserve"> zamówienia brutto spośród </w:t>
      </w:r>
      <w:r w:rsidRPr="002444BF">
        <w:rPr>
          <w:rFonts w:eastAsia="Arial" w:cs="Times New Roman"/>
          <w:color w:val="000000"/>
          <w:lang w:eastAsia="pl-PL"/>
        </w:rPr>
        <w:t>ofert</w:t>
      </w:r>
      <w:r w:rsidRPr="0045667A">
        <w:rPr>
          <w:rFonts w:eastAsia="Arial" w:cs="Times New Roman"/>
          <w:color w:val="000000"/>
          <w:lang w:eastAsia="pl-PL"/>
        </w:rPr>
        <w:t xml:space="preserve"> badanych i niepodlegających odrzuceniu</w:t>
      </w:r>
      <w:r w:rsidRPr="002444BF">
        <w:rPr>
          <w:rFonts w:eastAsia="Arial" w:cs="Times New Roman"/>
          <w:color w:val="000000"/>
          <w:lang w:eastAsia="pl-PL"/>
        </w:rPr>
        <w:t>;</w:t>
      </w:r>
    </w:p>
    <w:p w14:paraId="0BFC9D00" w14:textId="77777777" w:rsidR="00363AD0" w:rsidRPr="002444BF" w:rsidRDefault="00363AD0" w:rsidP="00363AD0">
      <w:pPr>
        <w:spacing w:after="0" w:line="276" w:lineRule="auto"/>
        <w:ind w:left="862" w:hanging="10"/>
        <w:jc w:val="both"/>
        <w:rPr>
          <w:rFonts w:eastAsia="Arial" w:cs="Times New Roman"/>
          <w:color w:val="000000"/>
          <w:lang w:eastAsia="pl-PL"/>
        </w:rPr>
      </w:pPr>
      <w:r w:rsidRPr="002444BF">
        <w:rPr>
          <w:rFonts w:eastAsia="Arial" w:cs="Times New Roman"/>
          <w:color w:val="000000"/>
          <w:lang w:eastAsia="pl-PL"/>
        </w:rPr>
        <w:t>C</w:t>
      </w:r>
      <w:r w:rsidRPr="002444BF">
        <w:rPr>
          <w:rFonts w:eastAsia="Arial" w:cs="Times New Roman"/>
          <w:color w:val="000000"/>
          <w:vertAlign w:val="subscript"/>
          <w:lang w:eastAsia="pl-PL"/>
        </w:rPr>
        <w:t xml:space="preserve">i </w:t>
      </w:r>
      <w:r w:rsidRPr="002444BF">
        <w:rPr>
          <w:rFonts w:eastAsia="Arial" w:cs="Times New Roman"/>
          <w:color w:val="000000"/>
          <w:lang w:eastAsia="pl-PL"/>
        </w:rPr>
        <w:t xml:space="preserve">– </w:t>
      </w:r>
      <w:r w:rsidRPr="0045667A">
        <w:rPr>
          <w:rFonts w:eastAsia="Arial" w:cs="Times New Roman"/>
          <w:color w:val="000000"/>
          <w:lang w:eastAsia="pl-PL"/>
        </w:rPr>
        <w:t xml:space="preserve">łączna </w:t>
      </w:r>
      <w:r w:rsidRPr="002444BF">
        <w:rPr>
          <w:rFonts w:eastAsia="Arial" w:cs="Times New Roman"/>
          <w:color w:val="000000"/>
          <w:lang w:eastAsia="pl-PL"/>
        </w:rPr>
        <w:t>cena</w:t>
      </w:r>
      <w:r w:rsidRPr="0045667A">
        <w:rPr>
          <w:rFonts w:eastAsia="Arial" w:cs="Times New Roman"/>
          <w:color w:val="000000"/>
          <w:lang w:eastAsia="pl-PL"/>
        </w:rPr>
        <w:t xml:space="preserve"> zamówienia brutto badanej</w:t>
      </w:r>
      <w:r w:rsidRPr="002444BF">
        <w:rPr>
          <w:rFonts w:eastAsia="Arial" w:cs="Times New Roman"/>
          <w:color w:val="000000"/>
          <w:lang w:eastAsia="pl-PL"/>
        </w:rPr>
        <w:t xml:space="preserve"> oferty.</w:t>
      </w:r>
    </w:p>
    <w:p w14:paraId="751FB38E" w14:textId="77777777" w:rsidR="00F23E7D" w:rsidRPr="00363AD0" w:rsidRDefault="00F23E7D" w:rsidP="00F23E7D">
      <w:pPr>
        <w:pStyle w:val="Akapitzlist"/>
        <w:numPr>
          <w:ilvl w:val="0"/>
          <w:numId w:val="26"/>
        </w:numPr>
        <w:spacing w:after="0" w:line="276" w:lineRule="auto"/>
        <w:jc w:val="both"/>
      </w:pPr>
      <w:r w:rsidRPr="00363AD0">
        <w:t>Kryterium gwarancja – G</w:t>
      </w:r>
    </w:p>
    <w:p w14:paraId="5C385561" w14:textId="77777777" w:rsidR="00F23E7D" w:rsidRPr="00E5322E" w:rsidRDefault="00F23E7D" w:rsidP="00F23E7D">
      <w:pPr>
        <w:spacing w:after="0" w:line="276" w:lineRule="auto"/>
        <w:jc w:val="both"/>
      </w:pPr>
      <w:r w:rsidRPr="00E5322E">
        <w:t>Kryterium „gwarancja” będzie rozpatrywane na podstawie okresu gwarancji jakości na roboty objęte przedmiotem zamówienia podane przez Wykonawcę w Formularzu Ofertowym.</w:t>
      </w:r>
    </w:p>
    <w:p w14:paraId="783061BF" w14:textId="77777777" w:rsidR="00F23E7D" w:rsidRPr="00E5322E" w:rsidRDefault="00F23E7D" w:rsidP="00F23E7D">
      <w:pPr>
        <w:spacing w:after="0" w:line="276" w:lineRule="auto"/>
        <w:jc w:val="both"/>
      </w:pPr>
      <w:r w:rsidRPr="00E5322E">
        <w:t xml:space="preserve">Najkrótszy możliwy okres gwarancji jakości na </w:t>
      </w:r>
      <w:r w:rsidR="00E5322E" w:rsidRPr="00E5322E">
        <w:t xml:space="preserve">wykonany przedmiot zamówienia </w:t>
      </w:r>
      <w:r w:rsidRPr="00E5322E">
        <w:t>wymagany przez Zamawiającego (warunek konieczny) wynosi – 36 miesięcy od daty odbioru końcowego robót.</w:t>
      </w:r>
    </w:p>
    <w:p w14:paraId="7322D1B9" w14:textId="77777777" w:rsidR="00F23E7D" w:rsidRPr="00E5322E" w:rsidRDefault="00F23E7D" w:rsidP="00F23E7D">
      <w:pPr>
        <w:spacing w:after="0" w:line="276" w:lineRule="auto"/>
        <w:jc w:val="both"/>
      </w:pPr>
      <w:r w:rsidRPr="00E5322E">
        <w:t>Najdłuższy możliwy okres gwarancji jakości na roboty uwzględniony do oceny przez Zamawiającego wynosi – 60 miesięcy od daty odbioru końcowego robót.</w:t>
      </w:r>
    </w:p>
    <w:p w14:paraId="19D4916F" w14:textId="77777777" w:rsidR="00363AD0" w:rsidRPr="00E5322E" w:rsidRDefault="00363AD0" w:rsidP="00F23E7D">
      <w:pPr>
        <w:spacing w:after="0" w:line="276" w:lineRule="auto"/>
        <w:jc w:val="both"/>
      </w:pPr>
      <w:r w:rsidRPr="00E5322E">
        <w:t>- okres gwarancji 36 miesięcy - 0 pkt</w:t>
      </w:r>
    </w:p>
    <w:p w14:paraId="0ADC001B" w14:textId="77777777" w:rsidR="00F23E7D" w:rsidRPr="00E5322E" w:rsidRDefault="00363AD0" w:rsidP="00F23E7D">
      <w:pPr>
        <w:spacing w:after="0" w:line="276" w:lineRule="auto"/>
        <w:jc w:val="both"/>
      </w:pPr>
      <w:r w:rsidRPr="00E5322E">
        <w:t xml:space="preserve">- </w:t>
      </w:r>
      <w:r w:rsidR="00F23E7D" w:rsidRPr="00E5322E">
        <w:t>okres</w:t>
      </w:r>
      <w:r w:rsidR="00E5322E" w:rsidRPr="00E5322E">
        <w:t xml:space="preserve"> gwarancji 42 miesiące - </w:t>
      </w:r>
      <w:r w:rsidR="00F23E7D" w:rsidRPr="00E5322E">
        <w:t>10 pkt,</w:t>
      </w:r>
    </w:p>
    <w:p w14:paraId="34FCC8CD" w14:textId="77777777" w:rsidR="00E5322E" w:rsidRPr="00E5322E" w:rsidRDefault="00E5322E" w:rsidP="00F23E7D">
      <w:pPr>
        <w:spacing w:after="0" w:line="276" w:lineRule="auto"/>
        <w:jc w:val="both"/>
      </w:pPr>
      <w:r w:rsidRPr="00E5322E">
        <w:t xml:space="preserve">- </w:t>
      </w:r>
      <w:r w:rsidR="00F23E7D" w:rsidRPr="00E5322E">
        <w:t>okres</w:t>
      </w:r>
      <w:r w:rsidRPr="00E5322E">
        <w:t xml:space="preserve"> gwarancji 48 miesięcy - 20 pkt,</w:t>
      </w:r>
    </w:p>
    <w:p w14:paraId="60B034C4" w14:textId="77777777" w:rsidR="00F23E7D" w:rsidRPr="00E5322E" w:rsidRDefault="00E5322E" w:rsidP="00F23E7D">
      <w:pPr>
        <w:spacing w:after="0" w:line="276" w:lineRule="auto"/>
        <w:jc w:val="both"/>
      </w:pPr>
      <w:r w:rsidRPr="00E5322E">
        <w:t xml:space="preserve">- okres gwarancji 54 miesiące - </w:t>
      </w:r>
      <w:r w:rsidR="00F23E7D" w:rsidRPr="00E5322E">
        <w:t>30 pkt,</w:t>
      </w:r>
    </w:p>
    <w:p w14:paraId="62E52A4D" w14:textId="77777777" w:rsidR="00F23E7D" w:rsidRPr="00E5322E" w:rsidRDefault="00E5322E" w:rsidP="00F23E7D">
      <w:pPr>
        <w:spacing w:after="0" w:line="276" w:lineRule="auto"/>
        <w:jc w:val="both"/>
      </w:pPr>
      <w:r w:rsidRPr="00E5322E">
        <w:t xml:space="preserve">- </w:t>
      </w:r>
      <w:r w:rsidR="00F23E7D" w:rsidRPr="00E5322E">
        <w:t>okres gwarancji</w:t>
      </w:r>
      <w:r w:rsidRPr="00E5322E">
        <w:t xml:space="preserve"> 60 miesięcy lub więcej -</w:t>
      </w:r>
      <w:r w:rsidR="00F23E7D" w:rsidRPr="00E5322E">
        <w:t xml:space="preserve"> 40 pkt.</w:t>
      </w:r>
    </w:p>
    <w:p w14:paraId="0C94C9C8" w14:textId="77777777" w:rsidR="00F23E7D" w:rsidRPr="00F23E7D" w:rsidRDefault="00F23E7D" w:rsidP="00F23E7D">
      <w:pPr>
        <w:spacing w:after="0" w:line="276" w:lineRule="auto"/>
        <w:jc w:val="both"/>
        <w:rPr>
          <w:b/>
        </w:rPr>
      </w:pPr>
    </w:p>
    <w:p w14:paraId="430DB028" w14:textId="77777777" w:rsidR="00E5322E" w:rsidRPr="00E5322E" w:rsidRDefault="00E5322E" w:rsidP="00E5322E">
      <w:pPr>
        <w:pStyle w:val="Akapitzlist"/>
        <w:numPr>
          <w:ilvl w:val="0"/>
          <w:numId w:val="23"/>
        </w:numPr>
        <w:spacing w:after="0" w:line="276" w:lineRule="auto"/>
        <w:jc w:val="both"/>
      </w:pPr>
      <w:r w:rsidRPr="00E5322E">
        <w:t>Końcowa ocena stanowić będzie sumę punktów przyznanych za poszczególne kryteria.</w:t>
      </w:r>
    </w:p>
    <w:p w14:paraId="7F2BD8B3" w14:textId="77777777" w:rsidR="00E5322E" w:rsidRPr="00E5322E" w:rsidRDefault="00E5322E" w:rsidP="00E5322E">
      <w:pPr>
        <w:pStyle w:val="Akapitzlist"/>
        <w:numPr>
          <w:ilvl w:val="0"/>
          <w:numId w:val="23"/>
        </w:numPr>
        <w:spacing w:after="0" w:line="276" w:lineRule="auto"/>
        <w:jc w:val="both"/>
      </w:pPr>
      <w:r w:rsidRPr="00E5322E">
        <w:t>Za najkorzystniejszą zostanie uznana oferta, która uzyska najwyższą łączną ilość punktów.</w:t>
      </w:r>
    </w:p>
    <w:p w14:paraId="502559FD" w14:textId="77777777" w:rsidR="00F23E7D" w:rsidRPr="00E5322E" w:rsidRDefault="00E5322E" w:rsidP="00E5322E">
      <w:pPr>
        <w:pStyle w:val="Akapitzlist"/>
        <w:numPr>
          <w:ilvl w:val="0"/>
          <w:numId w:val="23"/>
        </w:numPr>
        <w:spacing w:after="0" w:line="276" w:lineRule="auto"/>
        <w:jc w:val="both"/>
      </w:pPr>
      <w:r w:rsidRPr="00E5322E">
        <w:t>Jeżeli nie można wybrać oferty najkorzystniejszej z uwagi na to, że dwie lub więcej ofert przedstawia taki sam bilans ceny i innych kryteriów oceny ofert, Zamawiający spośród tych ofert wybiera ofertę, która otrzymała najwyższą ocenę w kryterium o najwyższej wadze. Jeżeli oferty otrzymały taką samą ocenę w kryterium o najwyższej wadze, Zamawiający wybiera ofertę z najniższą ceną.</w:t>
      </w:r>
      <w:r>
        <w:t xml:space="preserve"> </w:t>
      </w:r>
      <w:r w:rsidRPr="00E5322E">
        <w:t>Jeżeli nie można dokonać wyboru oferty, w sposób o którym mowa powyżej, Zamawiający wzywa Wykonawców, którzy złożyli te oferty, do złożenia w terminie określonym przez Zamawiającego  ofert dodatkowych zawierających nową cenę.</w:t>
      </w:r>
    </w:p>
    <w:p w14:paraId="43FA2EA1" w14:textId="77777777" w:rsidR="00F23E7D" w:rsidRDefault="00F23E7D" w:rsidP="00FB0C7A">
      <w:pPr>
        <w:spacing w:after="0" w:line="276" w:lineRule="auto"/>
        <w:jc w:val="both"/>
        <w:rPr>
          <w:b/>
        </w:rPr>
      </w:pPr>
    </w:p>
    <w:p w14:paraId="6FDBA9A8" w14:textId="77777777" w:rsidR="00E5322E" w:rsidRDefault="00E5322E" w:rsidP="00E5322E">
      <w:pPr>
        <w:spacing w:after="127" w:line="266" w:lineRule="auto"/>
        <w:ind w:right="234"/>
        <w:jc w:val="both"/>
        <w:rPr>
          <w:b/>
        </w:rPr>
      </w:pPr>
    </w:p>
    <w:p w14:paraId="590883B2" w14:textId="77777777" w:rsidR="00E5322E" w:rsidRPr="00711643" w:rsidRDefault="00E5322E" w:rsidP="00E5322E">
      <w:pPr>
        <w:spacing w:after="127" w:line="266" w:lineRule="auto"/>
        <w:ind w:right="234"/>
        <w:jc w:val="both"/>
        <w:rPr>
          <w:rFonts w:eastAsia="Arial" w:cs="Times New Roman"/>
          <w:b/>
          <w:color w:val="000000"/>
          <w:lang w:eastAsia="pl-PL"/>
        </w:rPr>
      </w:pPr>
      <w:r>
        <w:rPr>
          <w:b/>
        </w:rPr>
        <w:t xml:space="preserve">XIV. </w:t>
      </w:r>
      <w:r w:rsidRPr="00711643">
        <w:rPr>
          <w:rFonts w:eastAsia="Arial" w:cs="Times New Roman"/>
          <w:b/>
          <w:color w:val="000000"/>
          <w:lang w:eastAsia="pl-PL"/>
        </w:rPr>
        <w:t>Informacje o formalnościach, jakie muszą zostać dopełnione po wyborze oferty w celu zawarcia umowy w sprawie zamówienia pu</w:t>
      </w:r>
      <w:r>
        <w:rPr>
          <w:rFonts w:eastAsia="Arial" w:cs="Times New Roman"/>
          <w:b/>
          <w:color w:val="000000"/>
          <w:lang w:eastAsia="pl-PL"/>
        </w:rPr>
        <w:t>blicznego.</w:t>
      </w:r>
    </w:p>
    <w:p w14:paraId="36B132A2" w14:textId="77777777" w:rsidR="00E5322E" w:rsidRDefault="00E5322E" w:rsidP="00E5322E">
      <w:pPr>
        <w:pStyle w:val="Akapitzlist"/>
        <w:numPr>
          <w:ilvl w:val="0"/>
          <w:numId w:val="27"/>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t>Zamawiający zawiera umowę w sprawie zamówienia publicznego, z uwzględnieniem art. 577 ustawy Pzp, w terminie nie krótszym niż 5 dni od dnia przesłania przy użyciu środków komunikacji elektronicznej, zawiadomienia o wyborze najkorzystniejszej oferty.</w:t>
      </w:r>
    </w:p>
    <w:p w14:paraId="46F04B11" w14:textId="77777777" w:rsidR="00E5322E" w:rsidRDefault="00E5322E" w:rsidP="00E5322E">
      <w:pPr>
        <w:pStyle w:val="Akapitzlist"/>
        <w:numPr>
          <w:ilvl w:val="0"/>
          <w:numId w:val="27"/>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t>Zamawiający może zawrzeć umowę w sprawie zamówienia publicznego przed upływem terminu, o którym mowa w pkt 1, jeżeli w postępowaniu została złożona tylko jedna oferta.</w:t>
      </w:r>
    </w:p>
    <w:p w14:paraId="0B7C9954" w14:textId="77777777" w:rsidR="00E5322E" w:rsidRDefault="00E5322E" w:rsidP="00E5322E">
      <w:pPr>
        <w:pStyle w:val="Akapitzlist"/>
        <w:numPr>
          <w:ilvl w:val="0"/>
          <w:numId w:val="27"/>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t xml:space="preserve">Zamawiający poinformuje Wykonawcę, którego oferta została wybrana jako najkorzystniejsza </w:t>
      </w:r>
      <w:r>
        <w:rPr>
          <w:rFonts w:eastAsia="Arial" w:cs="Times New Roman"/>
          <w:color w:val="000000"/>
          <w:lang w:eastAsia="pl-PL"/>
        </w:rPr>
        <w:br/>
      </w:r>
      <w:r w:rsidRPr="00711643">
        <w:rPr>
          <w:rFonts w:eastAsia="Arial" w:cs="Times New Roman"/>
          <w:color w:val="000000"/>
          <w:lang w:eastAsia="pl-PL"/>
        </w:rPr>
        <w:t>o terminie i miejscu podpisania umowy.</w:t>
      </w:r>
    </w:p>
    <w:p w14:paraId="4612F04D" w14:textId="50A33E8B" w:rsidR="00E5322E" w:rsidRDefault="00E5322E" w:rsidP="00E5322E">
      <w:pPr>
        <w:pStyle w:val="Akapitzlist"/>
        <w:numPr>
          <w:ilvl w:val="0"/>
          <w:numId w:val="27"/>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t xml:space="preserve">Umowa w sprawie zamówienia zostanie zawarta na warunkach określonych w projektowanych postanowieniach umowy, które stanowią </w:t>
      </w:r>
      <w:r w:rsidR="0067598B" w:rsidRPr="0067598B">
        <w:rPr>
          <w:rFonts w:eastAsia="Arial" w:cs="Times New Roman"/>
          <w:color w:val="000000"/>
          <w:lang w:eastAsia="pl-PL"/>
        </w:rPr>
        <w:t>Załącznik nr 7</w:t>
      </w:r>
      <w:r w:rsidRPr="0067598B">
        <w:rPr>
          <w:rFonts w:eastAsia="Arial" w:cs="Times New Roman"/>
          <w:color w:val="000000"/>
          <w:lang w:eastAsia="pl-PL"/>
        </w:rPr>
        <w:t xml:space="preserve"> do SWZ</w:t>
      </w:r>
      <w:r w:rsidRPr="00711643">
        <w:rPr>
          <w:rFonts w:eastAsia="Arial" w:cs="Times New Roman"/>
          <w:color w:val="000000"/>
          <w:lang w:eastAsia="pl-PL"/>
        </w:rPr>
        <w:t xml:space="preserve">. Umowa zostanie uzupełniona </w:t>
      </w:r>
      <w:r>
        <w:rPr>
          <w:rFonts w:eastAsia="Arial" w:cs="Times New Roman"/>
          <w:color w:val="000000"/>
          <w:lang w:eastAsia="pl-PL"/>
        </w:rPr>
        <w:br/>
      </w:r>
      <w:r w:rsidRPr="00711643">
        <w:rPr>
          <w:rFonts w:eastAsia="Arial" w:cs="Times New Roman"/>
          <w:color w:val="000000"/>
          <w:lang w:eastAsia="pl-PL"/>
        </w:rPr>
        <w:t>o zapisy wynikające ze złożonej oferty.</w:t>
      </w:r>
    </w:p>
    <w:p w14:paraId="5F998A12" w14:textId="77777777" w:rsidR="00E5322E" w:rsidRDefault="00E5322E" w:rsidP="00E5322E">
      <w:pPr>
        <w:pStyle w:val="Akapitzlist"/>
        <w:numPr>
          <w:ilvl w:val="0"/>
          <w:numId w:val="27"/>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lastRenderedPageBreak/>
        <w:t>Po wyborze najkorzystniejszej oferty, w celu zawarcia umowy w sprawie zamówienia publicznego, Wykonawca zobowiązany będzie do:</w:t>
      </w:r>
    </w:p>
    <w:p w14:paraId="2052B50D" w14:textId="77777777" w:rsidR="00E5322E" w:rsidRDefault="00E5322E" w:rsidP="00E5322E">
      <w:pPr>
        <w:pStyle w:val="Akapitzlist"/>
        <w:numPr>
          <w:ilvl w:val="0"/>
          <w:numId w:val="32"/>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w:t>
      </w:r>
      <w:r>
        <w:rPr>
          <w:rFonts w:eastAsia="Arial" w:cs="Times New Roman"/>
          <w:color w:val="000000"/>
          <w:lang w:eastAsia="pl-PL"/>
        </w:rPr>
        <w:t>powania o udzielenie zamówienia</w:t>
      </w:r>
    </w:p>
    <w:p w14:paraId="1FF86567" w14:textId="77777777" w:rsidR="00E5322E" w:rsidRPr="00E5322E" w:rsidRDefault="00E5322E" w:rsidP="00E5322E">
      <w:pPr>
        <w:pStyle w:val="Akapitzlist"/>
        <w:numPr>
          <w:ilvl w:val="0"/>
          <w:numId w:val="32"/>
        </w:numPr>
        <w:spacing w:after="127" w:line="266" w:lineRule="auto"/>
        <w:ind w:right="234"/>
        <w:jc w:val="both"/>
        <w:rPr>
          <w:rFonts w:eastAsia="Arial" w:cs="Times New Roman"/>
          <w:color w:val="000000"/>
          <w:lang w:eastAsia="pl-PL"/>
        </w:rPr>
      </w:pPr>
      <w:r w:rsidRPr="00E5322E">
        <w:rPr>
          <w:rFonts w:eastAsia="Arial" w:cs="Times New Roman"/>
          <w:color w:val="000000"/>
          <w:lang w:eastAsia="pl-PL"/>
        </w:rPr>
        <w:t xml:space="preserve">w przypadku dokonania wyboru najkorzystniejszej oferty złożonej przez Wykonawców wspólnie ubiegających się o udzielenie zamówienia, złożenia umowy regulującej współpracę tych podmiotów </w:t>
      </w:r>
      <w:r w:rsidRPr="00E5322E">
        <w:rPr>
          <w:rFonts w:eastAsia="Arial" w:cs="Times New Roman"/>
          <w:color w:val="000000"/>
          <w:lang w:eastAsia="pl-PL"/>
        </w:rPr>
        <w:br/>
        <w:t>(np. umowa konsorcjum, umowa spółki cywilnej),</w:t>
      </w:r>
    </w:p>
    <w:p w14:paraId="1756E44E" w14:textId="12189D5C" w:rsidR="00E5322E" w:rsidRPr="00711643" w:rsidRDefault="00E5322E" w:rsidP="00E5322E">
      <w:pPr>
        <w:pStyle w:val="Akapitzlist"/>
        <w:numPr>
          <w:ilvl w:val="0"/>
          <w:numId w:val="27"/>
        </w:numPr>
        <w:spacing w:after="127" w:line="266" w:lineRule="auto"/>
        <w:ind w:right="234"/>
        <w:jc w:val="both"/>
        <w:rPr>
          <w:rFonts w:eastAsia="Arial" w:cs="Times New Roman"/>
          <w:color w:val="000000"/>
          <w:lang w:eastAsia="pl-PL"/>
        </w:rPr>
      </w:pPr>
      <w:r w:rsidRPr="00711643">
        <w:rPr>
          <w:rFonts w:eastAsia="Arial" w:cs="Times New Roman"/>
          <w:color w:val="000000"/>
          <w:lang w:eastAsia="pl-PL"/>
        </w:rPr>
        <w:t xml:space="preserve">Osobą uprawnioną ze strony Zamawiającego do ustalania szczegółów związanych z podpisaniem umowy po wyborze najkorzystniejszej oferty będzie </w:t>
      </w:r>
      <w:r w:rsidR="00F37D05">
        <w:rPr>
          <w:rFonts w:eastAsia="Arial" w:cs="Times New Roman"/>
          <w:color w:val="000000"/>
          <w:lang w:eastAsia="pl-PL"/>
        </w:rPr>
        <w:t>Marek Stryjniak , nr telefonu: +48 519141501, e-mail: Marek.Stryjniak@zpk.com.pl.</w:t>
      </w:r>
    </w:p>
    <w:p w14:paraId="7B814D8A" w14:textId="77777777" w:rsidR="00E5322E" w:rsidRPr="00450275" w:rsidRDefault="00E5322E" w:rsidP="00E5322E">
      <w:pPr>
        <w:spacing w:after="0" w:line="276" w:lineRule="auto"/>
        <w:jc w:val="both"/>
        <w:rPr>
          <w:b/>
        </w:rPr>
      </w:pPr>
      <w:r>
        <w:rPr>
          <w:b/>
        </w:rPr>
        <w:t>X</w:t>
      </w:r>
      <w:r w:rsidRPr="00450275">
        <w:rPr>
          <w:b/>
        </w:rPr>
        <w:t>V. Pouczenie o środkach ochrony prawnej przysługujących Wykonawcy.</w:t>
      </w:r>
    </w:p>
    <w:p w14:paraId="2A8892BB" w14:textId="77777777" w:rsidR="00E5322E" w:rsidRDefault="00E5322E" w:rsidP="00E5322E">
      <w:pPr>
        <w:pStyle w:val="Akapitzlist"/>
        <w:numPr>
          <w:ilvl w:val="0"/>
          <w:numId w:val="29"/>
        </w:numPr>
        <w:spacing w:after="0" w:line="276" w:lineRule="auto"/>
        <w:jc w:val="both"/>
      </w:pPr>
      <w:r>
        <w:t xml:space="preserve">Środki ochrony prawnej przysługują Wykonawcy oraz innemu podmiotowi, jeżeli ma lub miał interes </w:t>
      </w:r>
      <w:r>
        <w:br/>
        <w:t>w uzyskaniu zamówienia oraz poniósł lub może ponieść szkodę w wyniku naruszenia przez Zamawiającego przepisów ustawy Pzp.</w:t>
      </w:r>
    </w:p>
    <w:p w14:paraId="5471E37A" w14:textId="77777777" w:rsidR="00E5322E" w:rsidRDefault="00E5322E" w:rsidP="00E5322E">
      <w:pPr>
        <w:pStyle w:val="Akapitzlist"/>
        <w:numPr>
          <w:ilvl w:val="0"/>
          <w:numId w:val="29"/>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030AD77" w14:textId="77777777" w:rsidR="00E5322E" w:rsidRDefault="00E5322E" w:rsidP="00E5322E">
      <w:pPr>
        <w:pStyle w:val="Akapitzlist"/>
        <w:numPr>
          <w:ilvl w:val="0"/>
          <w:numId w:val="29"/>
        </w:numPr>
        <w:spacing w:after="0" w:line="276" w:lineRule="auto"/>
        <w:jc w:val="both"/>
      </w:pPr>
      <w:r>
        <w:t>Odwołanie przysługuje na:</w:t>
      </w:r>
    </w:p>
    <w:p w14:paraId="567B8885" w14:textId="77777777" w:rsidR="00E5322E" w:rsidRDefault="00E5322E" w:rsidP="00E5322E">
      <w:pPr>
        <w:pStyle w:val="Akapitzlist"/>
        <w:numPr>
          <w:ilvl w:val="0"/>
          <w:numId w:val="33"/>
        </w:numPr>
        <w:spacing w:after="0" w:line="276" w:lineRule="auto"/>
        <w:jc w:val="both"/>
      </w:pPr>
      <w:r>
        <w:t>niezgodną z przepisami ustawy czynność Zamawiającego, podjętą w postępowaniu o udzielenie zamówienia, w tym na projektowane postanowienia umowy;</w:t>
      </w:r>
    </w:p>
    <w:p w14:paraId="5C312B6F" w14:textId="77777777" w:rsidR="00E5322E" w:rsidRDefault="00E5322E" w:rsidP="00E5322E">
      <w:pPr>
        <w:pStyle w:val="Akapitzlist"/>
        <w:numPr>
          <w:ilvl w:val="0"/>
          <w:numId w:val="33"/>
        </w:numPr>
        <w:spacing w:after="0" w:line="276" w:lineRule="auto"/>
        <w:jc w:val="both"/>
      </w:pPr>
      <w:r>
        <w:t>zaniechanie czynności w postępowaniu o udzielenie zamówienia, do której Zamawiający był obowiązany na podstawie ustawy Pzp.</w:t>
      </w:r>
    </w:p>
    <w:p w14:paraId="655C2859" w14:textId="77777777" w:rsidR="00E5322E" w:rsidRDefault="00E5322E" w:rsidP="00E5322E">
      <w:pPr>
        <w:pStyle w:val="Akapitzlist"/>
        <w:numPr>
          <w:ilvl w:val="0"/>
          <w:numId w:val="33"/>
        </w:numPr>
        <w:spacing w:after="0" w:line="276" w:lineRule="auto"/>
        <w:jc w:val="both"/>
      </w:pPr>
      <w:r>
        <w:t>zaniechanie przeprowadzenia postępowania o udzielenie zamówienia, mimo że Zamawiający był do tego obowiązany.</w:t>
      </w:r>
    </w:p>
    <w:p w14:paraId="1B84D52C" w14:textId="77777777" w:rsidR="00E5322E" w:rsidRDefault="00E5322E" w:rsidP="00E5322E">
      <w:pPr>
        <w:pStyle w:val="Akapitzlist"/>
        <w:numPr>
          <w:ilvl w:val="0"/>
          <w:numId w:val="29"/>
        </w:numPr>
        <w:spacing w:after="0" w:line="276" w:lineRule="auto"/>
        <w:jc w:val="both"/>
      </w:pPr>
      <w:r>
        <w:t>Odwołanie wnosi się do Prezesa Izby.</w:t>
      </w:r>
    </w:p>
    <w:p w14:paraId="51F2AF9B" w14:textId="77777777" w:rsidR="00E5322E" w:rsidRDefault="00E5322E" w:rsidP="00E5322E">
      <w:pPr>
        <w:pStyle w:val="Akapitzlist"/>
        <w:numPr>
          <w:ilvl w:val="0"/>
          <w:numId w:val="29"/>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647B71B" w14:textId="77777777" w:rsidR="00E5322E" w:rsidRDefault="00E5322E" w:rsidP="00E5322E">
      <w:pPr>
        <w:pStyle w:val="Akapitzlist"/>
        <w:numPr>
          <w:ilvl w:val="0"/>
          <w:numId w:val="29"/>
        </w:numPr>
        <w:spacing w:after="0" w:line="276" w:lineRule="auto"/>
        <w:jc w:val="both"/>
      </w:pPr>
      <w:r>
        <w:t>Na orzeczenie Izby oraz postanowienie Prezesa Izby, o którym mowa w art. 519 ust. 1 ustawy Pzp, stronom oraz uczestnikom postępowania odwoławczego przysługuje skarga do sądu. Skargę wnosi się do Sądu Okręgowego w Warszawie za pośrednictwem Prezesa Izby.</w:t>
      </w:r>
    </w:p>
    <w:p w14:paraId="684872EE" w14:textId="77777777" w:rsidR="00E5322E" w:rsidRDefault="00E5322E" w:rsidP="00E5322E">
      <w:pPr>
        <w:pStyle w:val="Akapitzlist"/>
        <w:numPr>
          <w:ilvl w:val="0"/>
          <w:numId w:val="29"/>
        </w:numPr>
        <w:spacing w:after="0" w:line="276" w:lineRule="auto"/>
        <w:jc w:val="both"/>
      </w:pPr>
      <w:r>
        <w:t>Szczegółowe informacje dotyczące środków ochrony prawnej określa Dział IX ustawy Pzp</w:t>
      </w:r>
    </w:p>
    <w:p w14:paraId="3E6DF26C" w14:textId="77777777" w:rsidR="00E5322E" w:rsidRDefault="00E5322E" w:rsidP="00E5322E">
      <w:pPr>
        <w:spacing w:after="0" w:line="276" w:lineRule="auto"/>
        <w:jc w:val="both"/>
      </w:pPr>
    </w:p>
    <w:p w14:paraId="1AF9EA89" w14:textId="77777777" w:rsidR="00E5322E" w:rsidRPr="00450275" w:rsidRDefault="00E5322E" w:rsidP="00E5322E">
      <w:pPr>
        <w:spacing w:after="0" w:line="276" w:lineRule="auto"/>
        <w:jc w:val="both"/>
        <w:rPr>
          <w:b/>
        </w:rPr>
      </w:pPr>
      <w:r w:rsidRPr="00450275">
        <w:rPr>
          <w:b/>
        </w:rPr>
        <w:t>XV</w:t>
      </w:r>
      <w:r>
        <w:rPr>
          <w:b/>
        </w:rPr>
        <w:t>I</w:t>
      </w:r>
      <w:r w:rsidRPr="00450275">
        <w:rPr>
          <w:b/>
        </w:rPr>
        <w:t>. Informacje podawane w przypadku zbierania danych osobowych od osoby, której dane dotyczą.</w:t>
      </w:r>
    </w:p>
    <w:p w14:paraId="00A74052" w14:textId="77777777" w:rsidR="00693A05" w:rsidRDefault="00693A05" w:rsidP="00693A05">
      <w:pPr>
        <w:spacing w:after="0" w:line="276" w:lineRule="auto"/>
        <w:jc w:val="both"/>
      </w:pPr>
      <w:r>
        <w:t xml:space="preserve">Zgodnie z treścią art. 13  Rozporządzenia Parlamentu Europejskiego i Rady (UE) 2016/679 z 27.04.2016 r. </w:t>
      </w:r>
      <w:r>
        <w:br/>
        <w:t>w sprawie ochrony osób fizycznych w związku z przetwarzaniem danych osobowych i w sprawie swobodnego przepływu takich danych oraz uchylenia dyrektywy 95/46/WE (ogólne rozporządzenie o ochronie danych) dalej RODO – informujemy, że:</w:t>
      </w:r>
    </w:p>
    <w:p w14:paraId="2B5B4642" w14:textId="77777777" w:rsidR="00693A05" w:rsidRDefault="00693A05" w:rsidP="00693A05">
      <w:pPr>
        <w:spacing w:after="0" w:line="276" w:lineRule="auto"/>
        <w:jc w:val="both"/>
      </w:pPr>
      <w:r>
        <w:t>- Administratorem Pani/Pana danych osobowych jest Zespół Parków Krajobrazowych Województwa Śląskiego w Katowicach z siedzibą w Będzinie, ul. I. Krasickiego 25, 42-500 Będzin.</w:t>
      </w:r>
    </w:p>
    <w:p w14:paraId="67A31BDB" w14:textId="55598D9D" w:rsidR="00693A05" w:rsidRDefault="00693A05" w:rsidP="00693A05">
      <w:pPr>
        <w:spacing w:after="0" w:line="276" w:lineRule="auto"/>
        <w:jc w:val="both"/>
      </w:pPr>
      <w:r>
        <w:t>- Z Inspektorem Ochrony Danych Osobowych można kontaktować się mailowo, pod adresem iod@zpk.com.pl lub  pocztą tradycyjną pod adresem kontaktowy Administratora danych</w:t>
      </w:r>
      <w:r w:rsidR="00F37D05">
        <w:t>.</w:t>
      </w:r>
    </w:p>
    <w:p w14:paraId="777089A4" w14:textId="77777777" w:rsidR="00693A05" w:rsidRDefault="00693A05" w:rsidP="00693A05">
      <w:pPr>
        <w:spacing w:after="0" w:line="276" w:lineRule="auto"/>
        <w:jc w:val="both"/>
      </w:pPr>
      <w:r>
        <w:lastRenderedPageBreak/>
        <w:t xml:space="preserve">- Pani/Pana dane osobowe przetwarzane są na podstawie art. 6 ust. 1 lit. b, c, f RODO, w celu związanym z zawarciem umowy cywilno - prawnej. </w:t>
      </w:r>
    </w:p>
    <w:p w14:paraId="335D6273" w14:textId="77777777" w:rsidR="00693A05" w:rsidRDefault="00693A05" w:rsidP="00693A05">
      <w:pPr>
        <w:spacing w:after="0" w:line="276" w:lineRule="auto"/>
        <w:jc w:val="both"/>
      </w:pPr>
      <w:r>
        <w:t xml:space="preserve">- Pani/Pana dane osobowe będą przechowywane w trakcie okresu współpracy z Zespołem Parków Krajobrazowych Województwa Śląskiego  oraz na potrzeby archiwizacji dokumentacji związanej ze współpracą według okresów wskazanych w przepisach szczegółowych. </w:t>
      </w:r>
    </w:p>
    <w:p w14:paraId="209691A6" w14:textId="77777777" w:rsidR="00693A05" w:rsidRDefault="00693A05" w:rsidP="00693A05">
      <w:pPr>
        <w:spacing w:after="0" w:line="276" w:lineRule="auto"/>
        <w:jc w:val="both"/>
      </w:pPr>
      <w:r>
        <w:t xml:space="preserve">- Posiada Pani/Pan prawo dostępu do treści swoich danych oraz prawo ich sprostowania, usunięcia, ograniczenia przetwarzania, prawo do przenoszenia danych, prawo wniesienia sprzeciwu. </w:t>
      </w:r>
    </w:p>
    <w:p w14:paraId="4B5E45CD" w14:textId="77777777" w:rsidR="00693A05" w:rsidRDefault="00693A05" w:rsidP="00693A05">
      <w:pPr>
        <w:spacing w:after="0" w:line="276" w:lineRule="auto"/>
        <w:jc w:val="both"/>
      </w:pPr>
      <w:r>
        <w:t xml:space="preserve">- Ma Pani/Pan prawo wniesienia skargi do Prezesa Urzędu Ochrony Danych Osobowych, gdy uzna Pani/Pan, iż przetwarzanie danych osobowych Pani/Pana dotyczących narusza przepisy RODO. </w:t>
      </w:r>
    </w:p>
    <w:p w14:paraId="7AA8A1A9" w14:textId="77777777" w:rsidR="00693A05" w:rsidRDefault="00693A05" w:rsidP="00693A05">
      <w:pPr>
        <w:spacing w:after="0" w:line="276" w:lineRule="auto"/>
        <w:jc w:val="both"/>
      </w:pPr>
      <w:r>
        <w:t>- Podanie przez Pana/Panią danych osobowych jest dobrowolne, ale konieczne dla celów związanych z nawiązaniem i przebiegiem współpracy.</w:t>
      </w:r>
    </w:p>
    <w:p w14:paraId="324EC895" w14:textId="77777777" w:rsidR="00693A05" w:rsidRDefault="00693A05" w:rsidP="00693A05">
      <w:pPr>
        <w:spacing w:after="0" w:line="276" w:lineRule="auto"/>
        <w:jc w:val="both"/>
      </w:pPr>
      <w:r>
        <w:t xml:space="preserve">- Pani/Pana dane nie będą poddawane profilowaniu. Zespół Parków Krajobrazowych Województwa Śląskiego nie będzie przekazywać danych osobowych do państwa trzeciego lub organizacji międzynarodowej. </w:t>
      </w:r>
    </w:p>
    <w:p w14:paraId="1371BD18" w14:textId="77777777" w:rsidR="00E5322E" w:rsidRDefault="00693A05" w:rsidP="00693A05">
      <w:pPr>
        <w:spacing w:after="0" w:line="276" w:lineRule="auto"/>
        <w:jc w:val="both"/>
      </w:pPr>
      <w:r>
        <w:t>- Dane osobowe są przekazywane organom uprawnionym na podstawie przepisów prawa oraz powierzone na podstawie umowy powierzenia oraz osobom upoważnionym do przetwarzania danych.</w:t>
      </w:r>
    </w:p>
    <w:p w14:paraId="0D7007B5" w14:textId="77777777" w:rsidR="00E5322E" w:rsidRPr="00450275" w:rsidRDefault="00E5322E" w:rsidP="00E5322E">
      <w:pPr>
        <w:spacing w:after="0" w:line="276" w:lineRule="auto"/>
        <w:jc w:val="both"/>
        <w:rPr>
          <w:b/>
        </w:rPr>
      </w:pPr>
      <w:r w:rsidRPr="00450275">
        <w:rPr>
          <w:b/>
        </w:rPr>
        <w:t>XVI. Informacje dodatkowe.</w:t>
      </w:r>
    </w:p>
    <w:p w14:paraId="1DE450E5" w14:textId="77777777" w:rsidR="00E5322E" w:rsidRDefault="00E5322E" w:rsidP="00E5322E">
      <w:pPr>
        <w:pStyle w:val="Akapitzlist"/>
        <w:numPr>
          <w:ilvl w:val="0"/>
          <w:numId w:val="31"/>
        </w:numPr>
        <w:spacing w:after="0" w:line="276" w:lineRule="auto"/>
        <w:jc w:val="both"/>
      </w:pPr>
      <w:r>
        <w:t>Zamawiający przewiduje podstawy wykluczenia, o których mowa w art. 109 ust. 1 pkt. 4 ustawy Pzp.</w:t>
      </w:r>
    </w:p>
    <w:p w14:paraId="5B002620" w14:textId="77777777" w:rsidR="00E5322E" w:rsidRDefault="00E5322E" w:rsidP="00E5322E">
      <w:pPr>
        <w:pStyle w:val="Akapitzlist"/>
        <w:numPr>
          <w:ilvl w:val="0"/>
          <w:numId w:val="31"/>
        </w:numPr>
        <w:spacing w:after="0" w:line="276" w:lineRule="auto"/>
        <w:jc w:val="both"/>
      </w:pPr>
      <w:r>
        <w:t>Zamawiający przewiduje warunki udziału w niniejszym postępowaniu.</w:t>
      </w:r>
    </w:p>
    <w:p w14:paraId="2FC377A9" w14:textId="77777777" w:rsidR="00E5322E" w:rsidRDefault="00E5322E" w:rsidP="00E5322E">
      <w:pPr>
        <w:pStyle w:val="Akapitzlist"/>
        <w:numPr>
          <w:ilvl w:val="0"/>
          <w:numId w:val="31"/>
        </w:numPr>
        <w:spacing w:after="0" w:line="276" w:lineRule="auto"/>
        <w:jc w:val="both"/>
      </w:pPr>
      <w:r>
        <w:t>Zamawiający wymaga złożenia podmiotowych środków dowodowych.</w:t>
      </w:r>
    </w:p>
    <w:p w14:paraId="78D266A8" w14:textId="77777777" w:rsidR="00E5322E" w:rsidRDefault="00E5322E" w:rsidP="00E5322E">
      <w:pPr>
        <w:pStyle w:val="Akapitzlist"/>
        <w:numPr>
          <w:ilvl w:val="0"/>
          <w:numId w:val="31"/>
        </w:numPr>
        <w:spacing w:after="0" w:line="276" w:lineRule="auto"/>
        <w:jc w:val="both"/>
      </w:pPr>
      <w:r>
        <w:t>Zamawiający nie przewiduje złożenia przedmiotowych środków dowodowych.</w:t>
      </w:r>
    </w:p>
    <w:p w14:paraId="3AB93A2F" w14:textId="77777777" w:rsidR="00E5322E" w:rsidRDefault="00E5322E" w:rsidP="00E5322E">
      <w:pPr>
        <w:pStyle w:val="Akapitzlist"/>
        <w:numPr>
          <w:ilvl w:val="0"/>
          <w:numId w:val="31"/>
        </w:numPr>
        <w:spacing w:after="0" w:line="276" w:lineRule="auto"/>
        <w:jc w:val="both"/>
      </w:pPr>
      <w:r>
        <w:t>Zamawiający nie dopuszcza składania ofert wariantowych.</w:t>
      </w:r>
    </w:p>
    <w:p w14:paraId="6EFA005A" w14:textId="77777777" w:rsidR="00E5322E" w:rsidRDefault="00E5322E" w:rsidP="00E5322E">
      <w:pPr>
        <w:pStyle w:val="Akapitzlist"/>
        <w:numPr>
          <w:ilvl w:val="0"/>
          <w:numId w:val="31"/>
        </w:numPr>
        <w:spacing w:after="0" w:line="276" w:lineRule="auto"/>
        <w:jc w:val="both"/>
      </w:pPr>
      <w:r>
        <w:t>Zamawiający nie przewiduje zatrudnienia osób, o których mowa w art. 96 ust. 2 pkt 2 ustawy Pzp.</w:t>
      </w:r>
    </w:p>
    <w:p w14:paraId="07EC7063" w14:textId="77777777" w:rsidR="00E5322E" w:rsidRDefault="00E5322E" w:rsidP="00E5322E">
      <w:pPr>
        <w:pStyle w:val="Akapitzlist"/>
        <w:numPr>
          <w:ilvl w:val="0"/>
          <w:numId w:val="31"/>
        </w:numPr>
        <w:spacing w:after="0" w:line="276" w:lineRule="auto"/>
        <w:jc w:val="both"/>
      </w:pPr>
      <w:r w:rsidRPr="00473F48">
        <w:t>Zamawiający dopuszcza możliwość odbycia przez wykonawcę wizji lokalnej oraz sprawdzenia przez wykonawcę dokumentów niezbędnych do realizacji zamó</w:t>
      </w:r>
      <w:r>
        <w:t>wienia dostępnych na miejscu u Z</w:t>
      </w:r>
      <w:r w:rsidRPr="00473F48">
        <w:t>amawiającego</w:t>
      </w:r>
      <w:r>
        <w:t>.</w:t>
      </w:r>
    </w:p>
    <w:p w14:paraId="14A04AD4" w14:textId="77777777" w:rsidR="00E5322E" w:rsidRDefault="00E5322E" w:rsidP="00E5322E">
      <w:pPr>
        <w:pStyle w:val="Akapitzlist"/>
        <w:numPr>
          <w:ilvl w:val="0"/>
          <w:numId w:val="31"/>
        </w:numPr>
        <w:spacing w:after="0" w:line="276" w:lineRule="auto"/>
        <w:jc w:val="both"/>
      </w:pPr>
      <w:r>
        <w:t>Zamawiający nie zastrzega możliwości ubiegania się o udzielenie zamówienia wyłącznie przez Wykonawców, o których mowa w art. 94 ustawy Pzp.</w:t>
      </w:r>
    </w:p>
    <w:p w14:paraId="646357B8" w14:textId="77777777" w:rsidR="00E5322E" w:rsidRDefault="00E5322E" w:rsidP="00E5322E">
      <w:pPr>
        <w:pStyle w:val="Akapitzlist"/>
        <w:numPr>
          <w:ilvl w:val="0"/>
          <w:numId w:val="31"/>
        </w:numPr>
        <w:spacing w:after="0" w:line="276" w:lineRule="auto"/>
        <w:jc w:val="both"/>
      </w:pPr>
      <w:r>
        <w:t>Zamawiający nie przewiduje obowiązku wniesienia wadium.</w:t>
      </w:r>
    </w:p>
    <w:p w14:paraId="52290A3B" w14:textId="77777777" w:rsidR="00E5322E" w:rsidRDefault="00E5322E" w:rsidP="00E5322E">
      <w:pPr>
        <w:pStyle w:val="Akapitzlist"/>
        <w:numPr>
          <w:ilvl w:val="0"/>
          <w:numId w:val="31"/>
        </w:numPr>
        <w:spacing w:after="0" w:line="276" w:lineRule="auto"/>
        <w:jc w:val="both"/>
      </w:pPr>
      <w:r>
        <w:t>Zamawiający nie przewiduje udzielenia zamówień, o których mowa w art. 214 ust. 1 pkt 7 i 8 ustawy Pzp.</w:t>
      </w:r>
    </w:p>
    <w:p w14:paraId="0B7A51DA" w14:textId="77777777" w:rsidR="00E5322E" w:rsidRDefault="00E5322E" w:rsidP="00E5322E">
      <w:pPr>
        <w:pStyle w:val="Akapitzlist"/>
        <w:numPr>
          <w:ilvl w:val="0"/>
          <w:numId w:val="31"/>
        </w:numPr>
        <w:spacing w:after="0" w:line="276" w:lineRule="auto"/>
        <w:jc w:val="both"/>
      </w:pPr>
      <w:r>
        <w:t>Zamawiający nie przewiduje rozliczenia w walutach obcych. Rozliczenia między Zamawiającymi a Wykonawcą prowadzone są w walucie PLN.</w:t>
      </w:r>
    </w:p>
    <w:p w14:paraId="6EA2D88E" w14:textId="77777777" w:rsidR="00E5322E" w:rsidRDefault="00E5322E" w:rsidP="00E5322E">
      <w:pPr>
        <w:pStyle w:val="Akapitzlist"/>
        <w:numPr>
          <w:ilvl w:val="0"/>
          <w:numId w:val="31"/>
        </w:numPr>
        <w:spacing w:after="0" w:line="276" w:lineRule="auto"/>
        <w:jc w:val="both"/>
      </w:pPr>
      <w:r>
        <w:t>Zamawiający nie przewiduje zwrotu kosztów udziału w postępowaniu.</w:t>
      </w:r>
    </w:p>
    <w:p w14:paraId="785AC0E9" w14:textId="77777777" w:rsidR="00E5322E" w:rsidRDefault="00E5322E" w:rsidP="00E5322E">
      <w:pPr>
        <w:pStyle w:val="Akapitzlist"/>
        <w:numPr>
          <w:ilvl w:val="0"/>
          <w:numId w:val="31"/>
        </w:numPr>
        <w:spacing w:after="0" w:line="276" w:lineRule="auto"/>
        <w:jc w:val="both"/>
      </w:pPr>
      <w:r>
        <w:t>Zamawiający nie prowadzi postępowania w celu zawarcia umowy ramowej.</w:t>
      </w:r>
    </w:p>
    <w:p w14:paraId="4CA79844" w14:textId="77777777" w:rsidR="00E5322E" w:rsidRDefault="00E5322E" w:rsidP="00E5322E">
      <w:pPr>
        <w:pStyle w:val="Akapitzlist"/>
        <w:numPr>
          <w:ilvl w:val="0"/>
          <w:numId w:val="31"/>
        </w:numPr>
        <w:spacing w:after="0" w:line="276" w:lineRule="auto"/>
        <w:jc w:val="both"/>
      </w:pPr>
      <w:r>
        <w:t>Zamawiający nie przewiduje aukcji elektronicznej.</w:t>
      </w:r>
    </w:p>
    <w:p w14:paraId="548938A7" w14:textId="77777777" w:rsidR="00E5322E" w:rsidRDefault="00E5322E" w:rsidP="00E5322E">
      <w:pPr>
        <w:pStyle w:val="Akapitzlist"/>
        <w:numPr>
          <w:ilvl w:val="0"/>
          <w:numId w:val="31"/>
        </w:numPr>
        <w:spacing w:after="0" w:line="276" w:lineRule="auto"/>
        <w:jc w:val="both"/>
      </w:pPr>
      <w:r>
        <w:t>Zamawiający nie przewiduje złożenia oferty w postaci katalogów elektronicznych.</w:t>
      </w:r>
    </w:p>
    <w:p w14:paraId="2F4F313E" w14:textId="77777777" w:rsidR="00E5322E" w:rsidRDefault="00E5322E" w:rsidP="00E5322E">
      <w:pPr>
        <w:pStyle w:val="Akapitzlist"/>
        <w:numPr>
          <w:ilvl w:val="0"/>
          <w:numId w:val="31"/>
        </w:numPr>
        <w:spacing w:after="0" w:line="276" w:lineRule="auto"/>
        <w:jc w:val="both"/>
      </w:pPr>
      <w:r>
        <w:t>Zamawiający nie przewiduje zabezpieczenia należytego wykonania umowy.</w:t>
      </w:r>
    </w:p>
    <w:p w14:paraId="0C20D172" w14:textId="77777777" w:rsidR="00E5322E" w:rsidRDefault="00E5322E" w:rsidP="00E5322E">
      <w:pPr>
        <w:pStyle w:val="Akapitzlist"/>
        <w:numPr>
          <w:ilvl w:val="0"/>
          <w:numId w:val="31"/>
        </w:numPr>
        <w:spacing w:after="0" w:line="276" w:lineRule="auto"/>
        <w:jc w:val="both"/>
      </w:pPr>
      <w:r>
        <w:t>Zamawiający nie przeprowadził wstępnych konsultacji rynkowych przed wszczęciem postępowania.</w:t>
      </w:r>
    </w:p>
    <w:p w14:paraId="52CF636E" w14:textId="77777777" w:rsidR="00E5322E" w:rsidRDefault="00E5322E" w:rsidP="00E5322E">
      <w:pPr>
        <w:spacing w:after="0" w:line="276" w:lineRule="auto"/>
        <w:jc w:val="both"/>
      </w:pPr>
    </w:p>
    <w:p w14:paraId="79265DF5" w14:textId="77777777" w:rsidR="00E5322E" w:rsidRDefault="00E5322E" w:rsidP="00E5322E">
      <w:pPr>
        <w:spacing w:after="0" w:line="276" w:lineRule="auto"/>
        <w:jc w:val="both"/>
      </w:pPr>
      <w:r>
        <w:t>Załączniki:</w:t>
      </w:r>
    </w:p>
    <w:p w14:paraId="5855F0C6" w14:textId="36B5C509" w:rsidR="0067598B" w:rsidRPr="0067598B" w:rsidRDefault="0067598B" w:rsidP="0067598B">
      <w:pPr>
        <w:pStyle w:val="Akapitzlist"/>
        <w:widowControl w:val="0"/>
        <w:numPr>
          <w:ilvl w:val="1"/>
          <w:numId w:val="34"/>
        </w:numPr>
        <w:tabs>
          <w:tab w:val="left" w:pos="833"/>
          <w:tab w:val="left" w:pos="834"/>
        </w:tabs>
        <w:autoSpaceDE w:val="0"/>
        <w:autoSpaceDN w:val="0"/>
        <w:spacing w:before="132" w:after="0" w:line="269" w:lineRule="exact"/>
        <w:ind w:hanging="361"/>
        <w:contextualSpacing w:val="0"/>
        <w:jc w:val="both"/>
      </w:pPr>
      <w:r w:rsidRPr="0067598B">
        <w:t>Załącznik nr 1 – Formularz</w:t>
      </w:r>
      <w:r w:rsidRPr="0067598B">
        <w:rPr>
          <w:spacing w:val="-5"/>
        </w:rPr>
        <w:t xml:space="preserve"> </w:t>
      </w:r>
      <w:r w:rsidRPr="0067598B">
        <w:t>ofertowy</w:t>
      </w:r>
      <w:r>
        <w:t>.</w:t>
      </w:r>
    </w:p>
    <w:p w14:paraId="7402C68D" w14:textId="7654B246" w:rsidR="0067598B" w:rsidRPr="0067598B" w:rsidRDefault="0067598B" w:rsidP="0067598B">
      <w:pPr>
        <w:pStyle w:val="Akapitzlist"/>
        <w:widowControl w:val="0"/>
        <w:numPr>
          <w:ilvl w:val="1"/>
          <w:numId w:val="34"/>
        </w:numPr>
        <w:tabs>
          <w:tab w:val="left" w:pos="833"/>
          <w:tab w:val="left" w:pos="834"/>
        </w:tabs>
        <w:autoSpaceDE w:val="0"/>
        <w:autoSpaceDN w:val="0"/>
        <w:spacing w:after="0" w:line="240" w:lineRule="auto"/>
        <w:ind w:right="123"/>
        <w:contextualSpacing w:val="0"/>
      </w:pPr>
      <w:r w:rsidRPr="0067598B">
        <w:t>Załącznik nr  2 –</w:t>
      </w:r>
      <w:r w:rsidRPr="0067598B">
        <w:rPr>
          <w:lang w:eastAsia="pl-PL"/>
        </w:rPr>
        <w:t xml:space="preserve">  Program prac konserwatorskich dotyczący figury Matki Bożej </w:t>
      </w:r>
      <w:r w:rsidRPr="0067598B">
        <w:rPr>
          <w:lang w:eastAsia="pl-PL"/>
        </w:rPr>
        <w:br/>
        <w:t>z Dzieciątkiem Jezus z elewacji Szpitalika Rogera w Rudach Wielkich</w:t>
      </w:r>
      <w:r>
        <w:rPr>
          <w:lang w:eastAsia="pl-PL"/>
        </w:rPr>
        <w:t>.</w:t>
      </w:r>
    </w:p>
    <w:p w14:paraId="2987FB45" w14:textId="2A482217" w:rsidR="0067598B" w:rsidRPr="0067598B" w:rsidRDefault="0067598B" w:rsidP="0067598B">
      <w:pPr>
        <w:pStyle w:val="Akapitzlist"/>
        <w:widowControl w:val="0"/>
        <w:numPr>
          <w:ilvl w:val="1"/>
          <w:numId w:val="34"/>
        </w:numPr>
        <w:tabs>
          <w:tab w:val="left" w:pos="833"/>
          <w:tab w:val="left" w:pos="834"/>
        </w:tabs>
        <w:autoSpaceDE w:val="0"/>
        <w:autoSpaceDN w:val="0"/>
        <w:spacing w:after="0" w:line="240" w:lineRule="auto"/>
        <w:ind w:right="123"/>
        <w:contextualSpacing w:val="0"/>
        <w:jc w:val="both"/>
      </w:pPr>
      <w:r w:rsidRPr="0067598B">
        <w:t xml:space="preserve">Załącznik nr  3 – Oświadczenie </w:t>
      </w:r>
      <w:r w:rsidRPr="0067598B">
        <w:rPr>
          <w:bCs/>
        </w:rPr>
        <w:t>o  braku  podstaw do wykluczenia z postępowania</w:t>
      </w:r>
      <w:r>
        <w:rPr>
          <w:bCs/>
        </w:rPr>
        <w:t>.</w:t>
      </w:r>
    </w:p>
    <w:p w14:paraId="60BF5D35" w14:textId="2C508D2C" w:rsidR="0067598B" w:rsidRPr="0067598B" w:rsidRDefault="0067598B" w:rsidP="0067598B">
      <w:pPr>
        <w:pStyle w:val="Akapitzlist"/>
        <w:widowControl w:val="0"/>
        <w:numPr>
          <w:ilvl w:val="1"/>
          <w:numId w:val="34"/>
        </w:numPr>
        <w:tabs>
          <w:tab w:val="left" w:pos="833"/>
          <w:tab w:val="left" w:pos="834"/>
        </w:tabs>
        <w:autoSpaceDE w:val="0"/>
        <w:autoSpaceDN w:val="0"/>
        <w:spacing w:after="0" w:line="257" w:lineRule="exact"/>
        <w:contextualSpacing w:val="0"/>
        <w:jc w:val="both"/>
        <w:rPr>
          <w:b/>
        </w:rPr>
      </w:pPr>
      <w:r w:rsidRPr="0067598B">
        <w:t>Załącznik nr  4 – Oświadczenie o  spełnianiu  warunków  udziału   w  postępowaniu</w:t>
      </w:r>
      <w:r>
        <w:t>.</w:t>
      </w:r>
    </w:p>
    <w:p w14:paraId="28679D9C" w14:textId="29448908" w:rsidR="0067598B" w:rsidRPr="0067598B" w:rsidRDefault="0067598B" w:rsidP="0067598B">
      <w:pPr>
        <w:pStyle w:val="Akapitzlist"/>
        <w:widowControl w:val="0"/>
        <w:numPr>
          <w:ilvl w:val="1"/>
          <w:numId w:val="34"/>
        </w:numPr>
        <w:tabs>
          <w:tab w:val="left" w:pos="833"/>
          <w:tab w:val="left" w:pos="834"/>
        </w:tabs>
        <w:autoSpaceDE w:val="0"/>
        <w:autoSpaceDN w:val="0"/>
        <w:spacing w:after="0" w:line="269" w:lineRule="exact"/>
        <w:ind w:hanging="361"/>
        <w:contextualSpacing w:val="0"/>
        <w:jc w:val="both"/>
      </w:pPr>
      <w:r w:rsidRPr="0067598B">
        <w:t>Załącznik nr  5 – Wykaz robót</w:t>
      </w:r>
      <w:r w:rsidRPr="0067598B">
        <w:rPr>
          <w:spacing w:val="-4"/>
        </w:rPr>
        <w:t xml:space="preserve"> </w:t>
      </w:r>
      <w:r w:rsidRPr="0067598B">
        <w:t>budowlanych</w:t>
      </w:r>
      <w:r>
        <w:t>.</w:t>
      </w:r>
    </w:p>
    <w:p w14:paraId="2A163DF8" w14:textId="4549CCA6" w:rsidR="0067598B" w:rsidRPr="0067598B" w:rsidRDefault="0067598B" w:rsidP="0067598B">
      <w:pPr>
        <w:pStyle w:val="Akapitzlist"/>
        <w:widowControl w:val="0"/>
        <w:numPr>
          <w:ilvl w:val="1"/>
          <w:numId w:val="34"/>
        </w:numPr>
        <w:tabs>
          <w:tab w:val="left" w:pos="833"/>
          <w:tab w:val="left" w:pos="834"/>
        </w:tabs>
        <w:autoSpaceDE w:val="0"/>
        <w:autoSpaceDN w:val="0"/>
        <w:spacing w:after="0" w:line="269" w:lineRule="exact"/>
        <w:ind w:hanging="361"/>
        <w:contextualSpacing w:val="0"/>
        <w:jc w:val="both"/>
      </w:pPr>
      <w:r w:rsidRPr="0067598B">
        <w:t>Załącznik nr  6 –  Oświadczenie o przynależności/ braku przynależności do grupy</w:t>
      </w:r>
      <w:r w:rsidRPr="0067598B">
        <w:rPr>
          <w:spacing w:val="-15"/>
        </w:rPr>
        <w:t xml:space="preserve"> </w:t>
      </w:r>
      <w:r w:rsidRPr="0067598B">
        <w:t>kapitałowej</w:t>
      </w:r>
      <w:r>
        <w:t>.</w:t>
      </w:r>
    </w:p>
    <w:p w14:paraId="044910F1" w14:textId="0126E42B" w:rsidR="00E5322E" w:rsidRPr="0091353F" w:rsidRDefault="0067598B" w:rsidP="0091353F">
      <w:pPr>
        <w:pStyle w:val="Akapitzlist"/>
        <w:widowControl w:val="0"/>
        <w:numPr>
          <w:ilvl w:val="1"/>
          <w:numId w:val="34"/>
        </w:numPr>
        <w:tabs>
          <w:tab w:val="left" w:pos="833"/>
          <w:tab w:val="left" w:pos="834"/>
        </w:tabs>
        <w:autoSpaceDE w:val="0"/>
        <w:autoSpaceDN w:val="0"/>
        <w:spacing w:after="0" w:line="269" w:lineRule="exact"/>
        <w:ind w:hanging="361"/>
        <w:contextualSpacing w:val="0"/>
        <w:jc w:val="both"/>
      </w:pPr>
      <w:r w:rsidRPr="0067598B">
        <w:t>Załącznik nr  7 – Wzór umowy</w:t>
      </w:r>
      <w:r>
        <w:t>.</w:t>
      </w:r>
    </w:p>
    <w:sectPr w:rsidR="00E5322E" w:rsidRPr="0091353F" w:rsidSect="005A7EB5">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F94E4" w14:textId="77777777" w:rsidR="00E679A6" w:rsidRDefault="00E679A6" w:rsidP="008A7DDC">
      <w:pPr>
        <w:spacing w:after="0" w:line="240" w:lineRule="auto"/>
      </w:pPr>
      <w:r>
        <w:separator/>
      </w:r>
    </w:p>
  </w:endnote>
  <w:endnote w:type="continuationSeparator" w:id="0">
    <w:p w14:paraId="2533C098" w14:textId="77777777" w:rsidR="00E679A6" w:rsidRDefault="00E679A6" w:rsidP="008A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72510"/>
      <w:docPartObj>
        <w:docPartGallery w:val="Page Numbers (Bottom of Page)"/>
        <w:docPartUnique/>
      </w:docPartObj>
    </w:sdtPr>
    <w:sdtEndPr/>
    <w:sdtContent>
      <w:p w14:paraId="5BE847D2" w14:textId="2ED17943" w:rsidR="008A7DDC" w:rsidRDefault="008A7DDC">
        <w:pPr>
          <w:pStyle w:val="Stopka"/>
        </w:pPr>
        <w:r>
          <w:fldChar w:fldCharType="begin"/>
        </w:r>
        <w:r>
          <w:instrText>PAGE   \* MERGEFORMAT</w:instrText>
        </w:r>
        <w:r>
          <w:fldChar w:fldCharType="separate"/>
        </w:r>
        <w:r w:rsidR="00BF1334">
          <w:rPr>
            <w:noProof/>
          </w:rPr>
          <w:t>13</w:t>
        </w:r>
        <w:r>
          <w:fldChar w:fldCharType="end"/>
        </w:r>
      </w:p>
    </w:sdtContent>
  </w:sdt>
  <w:p w14:paraId="7FB5F579" w14:textId="7AD1C10F" w:rsidR="008A7DDC" w:rsidRDefault="008A7DDC" w:rsidP="008A7DD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6B1A5" w14:textId="77777777" w:rsidR="00E679A6" w:rsidRDefault="00E679A6" w:rsidP="008A7DDC">
      <w:pPr>
        <w:spacing w:after="0" w:line="240" w:lineRule="auto"/>
      </w:pPr>
      <w:r>
        <w:separator/>
      </w:r>
    </w:p>
  </w:footnote>
  <w:footnote w:type="continuationSeparator" w:id="0">
    <w:p w14:paraId="638F59EB" w14:textId="77777777" w:rsidR="00E679A6" w:rsidRDefault="00E679A6" w:rsidP="008A7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0D8"/>
    <w:multiLevelType w:val="hybridMultilevel"/>
    <w:tmpl w:val="BFE689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2B414A"/>
    <w:multiLevelType w:val="hybridMultilevel"/>
    <w:tmpl w:val="F70879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C3190D"/>
    <w:multiLevelType w:val="hybridMultilevel"/>
    <w:tmpl w:val="8B7A3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A384425"/>
    <w:multiLevelType w:val="hybridMultilevel"/>
    <w:tmpl w:val="ED6CC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635CA"/>
    <w:multiLevelType w:val="hybridMultilevel"/>
    <w:tmpl w:val="375AC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404F2"/>
    <w:multiLevelType w:val="hybridMultilevel"/>
    <w:tmpl w:val="5A7EF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D0E21"/>
    <w:multiLevelType w:val="hybridMultilevel"/>
    <w:tmpl w:val="61D6A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F6826"/>
    <w:multiLevelType w:val="hybridMultilevel"/>
    <w:tmpl w:val="994EAB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AB20FA"/>
    <w:multiLevelType w:val="hybridMultilevel"/>
    <w:tmpl w:val="C9D80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B383C"/>
    <w:multiLevelType w:val="hybridMultilevel"/>
    <w:tmpl w:val="08E47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862D5"/>
    <w:multiLevelType w:val="hybridMultilevel"/>
    <w:tmpl w:val="4B7AE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93DDC"/>
    <w:multiLevelType w:val="hybridMultilevel"/>
    <w:tmpl w:val="307C6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447F0"/>
    <w:multiLevelType w:val="hybridMultilevel"/>
    <w:tmpl w:val="A9B885EC"/>
    <w:lvl w:ilvl="0" w:tplc="00341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983257"/>
    <w:multiLevelType w:val="hybridMultilevel"/>
    <w:tmpl w:val="ECF04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9E07DB"/>
    <w:multiLevelType w:val="hybridMultilevel"/>
    <w:tmpl w:val="F83EE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A68B1"/>
    <w:multiLevelType w:val="hybridMultilevel"/>
    <w:tmpl w:val="E18EB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546ECB"/>
    <w:multiLevelType w:val="hybridMultilevel"/>
    <w:tmpl w:val="87880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41188"/>
    <w:multiLevelType w:val="hybridMultilevel"/>
    <w:tmpl w:val="C87A7BB2"/>
    <w:lvl w:ilvl="0" w:tplc="04150017">
      <w:start w:val="1"/>
      <w:numFmt w:val="lowerLetter"/>
      <w:lvlText w:val="%1)"/>
      <w:lvlJc w:val="left"/>
      <w:pPr>
        <w:ind w:left="720" w:hanging="360"/>
      </w:pPr>
    </w:lvl>
    <w:lvl w:ilvl="1" w:tplc="EC7CF3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634CA"/>
    <w:multiLevelType w:val="hybridMultilevel"/>
    <w:tmpl w:val="DD28E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51623F"/>
    <w:multiLevelType w:val="hybridMultilevel"/>
    <w:tmpl w:val="1C544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A4ADF"/>
    <w:multiLevelType w:val="hybridMultilevel"/>
    <w:tmpl w:val="58C2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9698F"/>
    <w:multiLevelType w:val="multilevel"/>
    <w:tmpl w:val="27CC233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FB28F2"/>
    <w:multiLevelType w:val="hybridMultilevel"/>
    <w:tmpl w:val="2B9EC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B4D09"/>
    <w:multiLevelType w:val="hybridMultilevel"/>
    <w:tmpl w:val="2CAAF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97F52"/>
    <w:multiLevelType w:val="hybridMultilevel"/>
    <w:tmpl w:val="0004D65A"/>
    <w:lvl w:ilvl="0" w:tplc="00341B76">
      <w:start w:val="1"/>
      <w:numFmt w:val="decimal"/>
      <w:lvlText w:val="%1."/>
      <w:lvlJc w:val="left"/>
      <w:pPr>
        <w:ind w:left="720" w:hanging="360"/>
      </w:pPr>
      <w:rPr>
        <w:rFonts w:hint="default"/>
      </w:rPr>
    </w:lvl>
    <w:lvl w:ilvl="1" w:tplc="D17E7D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D16B67"/>
    <w:multiLevelType w:val="hybridMultilevel"/>
    <w:tmpl w:val="438EF3EE"/>
    <w:lvl w:ilvl="0" w:tplc="3FE4803E">
      <w:numFmt w:val="bullet"/>
      <w:lvlText w:val="-"/>
      <w:lvlJc w:val="left"/>
      <w:pPr>
        <w:ind w:left="821" w:hanging="709"/>
      </w:pPr>
      <w:rPr>
        <w:rFonts w:ascii="Times New Roman" w:eastAsia="Times New Roman" w:hAnsi="Times New Roman" w:cs="Times New Roman" w:hint="default"/>
        <w:b/>
        <w:bCs/>
        <w:spacing w:val="0"/>
        <w:w w:val="100"/>
        <w:sz w:val="22"/>
        <w:szCs w:val="22"/>
        <w:lang w:val="pl-PL" w:eastAsia="en-US" w:bidi="ar-SA"/>
      </w:rPr>
    </w:lvl>
    <w:lvl w:ilvl="1" w:tplc="3FE4803E">
      <w:numFmt w:val="bullet"/>
      <w:lvlText w:val="-"/>
      <w:lvlJc w:val="left"/>
      <w:pPr>
        <w:ind w:left="833" w:hanging="360"/>
      </w:pPr>
      <w:rPr>
        <w:rFonts w:ascii="Times New Roman" w:eastAsia="Times New Roman" w:hAnsi="Times New Roman" w:cs="Times New Roman" w:hint="default"/>
        <w:b/>
        <w:bCs/>
        <w:spacing w:val="0"/>
        <w:w w:val="100"/>
        <w:sz w:val="22"/>
        <w:szCs w:val="22"/>
        <w:lang w:val="pl-PL" w:eastAsia="en-US" w:bidi="ar-SA"/>
      </w:rPr>
    </w:lvl>
    <w:lvl w:ilvl="2" w:tplc="9056D73C">
      <w:numFmt w:val="bullet"/>
      <w:lvlText w:val="•"/>
      <w:lvlJc w:val="left"/>
      <w:pPr>
        <w:ind w:left="1845" w:hanging="360"/>
      </w:pPr>
      <w:rPr>
        <w:rFonts w:hint="default"/>
        <w:lang w:val="pl-PL" w:eastAsia="en-US" w:bidi="ar-SA"/>
      </w:rPr>
    </w:lvl>
    <w:lvl w:ilvl="3" w:tplc="C23CF454">
      <w:numFmt w:val="bullet"/>
      <w:lvlText w:val="•"/>
      <w:lvlJc w:val="left"/>
      <w:pPr>
        <w:ind w:left="2850" w:hanging="360"/>
      </w:pPr>
      <w:rPr>
        <w:rFonts w:hint="default"/>
        <w:lang w:val="pl-PL" w:eastAsia="en-US" w:bidi="ar-SA"/>
      </w:rPr>
    </w:lvl>
    <w:lvl w:ilvl="4" w:tplc="E6562362">
      <w:numFmt w:val="bullet"/>
      <w:lvlText w:val="•"/>
      <w:lvlJc w:val="left"/>
      <w:pPr>
        <w:ind w:left="3855" w:hanging="360"/>
      </w:pPr>
      <w:rPr>
        <w:rFonts w:hint="default"/>
        <w:lang w:val="pl-PL" w:eastAsia="en-US" w:bidi="ar-SA"/>
      </w:rPr>
    </w:lvl>
    <w:lvl w:ilvl="5" w:tplc="CE9EFBAC">
      <w:numFmt w:val="bullet"/>
      <w:lvlText w:val="•"/>
      <w:lvlJc w:val="left"/>
      <w:pPr>
        <w:ind w:left="4860" w:hanging="360"/>
      </w:pPr>
      <w:rPr>
        <w:rFonts w:hint="default"/>
        <w:lang w:val="pl-PL" w:eastAsia="en-US" w:bidi="ar-SA"/>
      </w:rPr>
    </w:lvl>
    <w:lvl w:ilvl="6" w:tplc="8AB857AE">
      <w:numFmt w:val="bullet"/>
      <w:lvlText w:val="•"/>
      <w:lvlJc w:val="left"/>
      <w:pPr>
        <w:ind w:left="5865" w:hanging="360"/>
      </w:pPr>
      <w:rPr>
        <w:rFonts w:hint="default"/>
        <w:lang w:val="pl-PL" w:eastAsia="en-US" w:bidi="ar-SA"/>
      </w:rPr>
    </w:lvl>
    <w:lvl w:ilvl="7" w:tplc="2EE42C96">
      <w:numFmt w:val="bullet"/>
      <w:lvlText w:val="•"/>
      <w:lvlJc w:val="left"/>
      <w:pPr>
        <w:ind w:left="6870" w:hanging="360"/>
      </w:pPr>
      <w:rPr>
        <w:rFonts w:hint="default"/>
        <w:lang w:val="pl-PL" w:eastAsia="en-US" w:bidi="ar-SA"/>
      </w:rPr>
    </w:lvl>
    <w:lvl w:ilvl="8" w:tplc="04C43CBA">
      <w:numFmt w:val="bullet"/>
      <w:lvlText w:val="•"/>
      <w:lvlJc w:val="left"/>
      <w:pPr>
        <w:ind w:left="7876" w:hanging="360"/>
      </w:pPr>
      <w:rPr>
        <w:rFonts w:hint="default"/>
        <w:lang w:val="pl-PL" w:eastAsia="en-US" w:bidi="ar-SA"/>
      </w:rPr>
    </w:lvl>
  </w:abstractNum>
  <w:abstractNum w:abstractNumId="26" w15:restartNumberingAfterBreak="0">
    <w:nsid w:val="52430FB5"/>
    <w:multiLevelType w:val="hybridMultilevel"/>
    <w:tmpl w:val="5F244F46"/>
    <w:lvl w:ilvl="0" w:tplc="C8D299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E1287"/>
    <w:multiLevelType w:val="hybridMultilevel"/>
    <w:tmpl w:val="BF5A9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5D61BA"/>
    <w:multiLevelType w:val="hybridMultilevel"/>
    <w:tmpl w:val="D13A4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60578C"/>
    <w:multiLevelType w:val="hybridMultilevel"/>
    <w:tmpl w:val="CB90E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0A691F"/>
    <w:multiLevelType w:val="hybridMultilevel"/>
    <w:tmpl w:val="5B426690"/>
    <w:lvl w:ilvl="0" w:tplc="0AA4BA4A">
      <w:start w:val="1"/>
      <w:numFmt w:val="lowerLetter"/>
      <w:lvlText w:val="%1)"/>
      <w:lvlJc w:val="left"/>
      <w:pPr>
        <w:ind w:left="720" w:hanging="360"/>
      </w:pPr>
      <w:rPr>
        <w:color w:val="auto"/>
      </w:rPr>
    </w:lvl>
    <w:lvl w:ilvl="1" w:tplc="EC7CF3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860B2"/>
    <w:multiLevelType w:val="hybridMultilevel"/>
    <w:tmpl w:val="C95080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B2E560E"/>
    <w:multiLevelType w:val="hybridMultilevel"/>
    <w:tmpl w:val="20585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36274"/>
    <w:multiLevelType w:val="hybridMultilevel"/>
    <w:tmpl w:val="92B830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10"/>
  </w:num>
  <w:num w:numId="3">
    <w:abstractNumId w:val="0"/>
  </w:num>
  <w:num w:numId="4">
    <w:abstractNumId w:val="22"/>
  </w:num>
  <w:num w:numId="5">
    <w:abstractNumId w:val="1"/>
  </w:num>
  <w:num w:numId="6">
    <w:abstractNumId w:val="23"/>
  </w:num>
  <w:num w:numId="7">
    <w:abstractNumId w:val="21"/>
  </w:num>
  <w:num w:numId="8">
    <w:abstractNumId w:val="4"/>
  </w:num>
  <w:num w:numId="9">
    <w:abstractNumId w:val="19"/>
  </w:num>
  <w:num w:numId="10">
    <w:abstractNumId w:val="17"/>
  </w:num>
  <w:num w:numId="11">
    <w:abstractNumId w:val="20"/>
  </w:num>
  <w:num w:numId="12">
    <w:abstractNumId w:val="2"/>
  </w:num>
  <w:num w:numId="13">
    <w:abstractNumId w:val="12"/>
  </w:num>
  <w:num w:numId="14">
    <w:abstractNumId w:val="24"/>
  </w:num>
  <w:num w:numId="15">
    <w:abstractNumId w:val="16"/>
  </w:num>
  <w:num w:numId="16">
    <w:abstractNumId w:val="18"/>
  </w:num>
  <w:num w:numId="17">
    <w:abstractNumId w:val="15"/>
  </w:num>
  <w:num w:numId="18">
    <w:abstractNumId w:val="26"/>
  </w:num>
  <w:num w:numId="19">
    <w:abstractNumId w:val="29"/>
  </w:num>
  <w:num w:numId="20">
    <w:abstractNumId w:val="30"/>
  </w:num>
  <w:num w:numId="21">
    <w:abstractNumId w:val="27"/>
  </w:num>
  <w:num w:numId="22">
    <w:abstractNumId w:val="14"/>
  </w:num>
  <w:num w:numId="23">
    <w:abstractNumId w:val="9"/>
  </w:num>
  <w:num w:numId="24">
    <w:abstractNumId w:val="7"/>
  </w:num>
  <w:num w:numId="25">
    <w:abstractNumId w:val="3"/>
  </w:num>
  <w:num w:numId="26">
    <w:abstractNumId w:val="8"/>
  </w:num>
  <w:num w:numId="27">
    <w:abstractNumId w:val="5"/>
  </w:num>
  <w:num w:numId="28">
    <w:abstractNumId w:val="32"/>
  </w:num>
  <w:num w:numId="29">
    <w:abstractNumId w:val="11"/>
  </w:num>
  <w:num w:numId="30">
    <w:abstractNumId w:val="13"/>
  </w:num>
  <w:num w:numId="31">
    <w:abstractNumId w:val="28"/>
  </w:num>
  <w:num w:numId="32">
    <w:abstractNumId w:val="31"/>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B5"/>
    <w:rsid w:val="00045C5B"/>
    <w:rsid w:val="00363AD0"/>
    <w:rsid w:val="003744EC"/>
    <w:rsid w:val="004E26B2"/>
    <w:rsid w:val="00515EC9"/>
    <w:rsid w:val="005A7EB5"/>
    <w:rsid w:val="005F1AAE"/>
    <w:rsid w:val="0067598B"/>
    <w:rsid w:val="00693A05"/>
    <w:rsid w:val="006E0EF8"/>
    <w:rsid w:val="007301CE"/>
    <w:rsid w:val="00810252"/>
    <w:rsid w:val="0086568B"/>
    <w:rsid w:val="008A7DDC"/>
    <w:rsid w:val="008E7F2D"/>
    <w:rsid w:val="0091353F"/>
    <w:rsid w:val="009F51AC"/>
    <w:rsid w:val="00B73E51"/>
    <w:rsid w:val="00BD089C"/>
    <w:rsid w:val="00BE5243"/>
    <w:rsid w:val="00BF1334"/>
    <w:rsid w:val="00C0290A"/>
    <w:rsid w:val="00C233A5"/>
    <w:rsid w:val="00C56C7C"/>
    <w:rsid w:val="00C9254C"/>
    <w:rsid w:val="00DD63ED"/>
    <w:rsid w:val="00E27F5A"/>
    <w:rsid w:val="00E5322E"/>
    <w:rsid w:val="00E679A6"/>
    <w:rsid w:val="00EA4C53"/>
    <w:rsid w:val="00F20721"/>
    <w:rsid w:val="00F23E7D"/>
    <w:rsid w:val="00F23F70"/>
    <w:rsid w:val="00F308E7"/>
    <w:rsid w:val="00F37D05"/>
    <w:rsid w:val="00FB0C7A"/>
    <w:rsid w:val="00FD4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8E7A"/>
  <w15:chartTrackingRefBased/>
  <w15:docId w15:val="{BAC41F2E-C7E1-47D9-A76A-6F7D8AA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E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A7EB5"/>
    <w:rPr>
      <w:color w:val="0563C1" w:themeColor="hyperlink"/>
      <w:u w:val="single"/>
    </w:rPr>
  </w:style>
  <w:style w:type="paragraph" w:styleId="Akapitzlist">
    <w:name w:val="List Paragraph"/>
    <w:basedOn w:val="Normalny"/>
    <w:uiPriority w:val="34"/>
    <w:qFormat/>
    <w:rsid w:val="005A7EB5"/>
    <w:pPr>
      <w:ind w:left="720"/>
      <w:contextualSpacing/>
    </w:pPr>
  </w:style>
  <w:style w:type="paragraph" w:customStyle="1" w:styleId="Default">
    <w:name w:val="Default"/>
    <w:rsid w:val="00C56C7C"/>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F20721"/>
    <w:rPr>
      <w:sz w:val="16"/>
      <w:szCs w:val="16"/>
    </w:rPr>
  </w:style>
  <w:style w:type="paragraph" w:styleId="Tekstkomentarza">
    <w:name w:val="annotation text"/>
    <w:basedOn w:val="Normalny"/>
    <w:link w:val="TekstkomentarzaZnak"/>
    <w:uiPriority w:val="99"/>
    <w:semiHidden/>
    <w:unhideWhenUsed/>
    <w:rsid w:val="00F207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0721"/>
    <w:rPr>
      <w:sz w:val="20"/>
      <w:szCs w:val="20"/>
    </w:rPr>
  </w:style>
  <w:style w:type="paragraph" w:styleId="Tematkomentarza">
    <w:name w:val="annotation subject"/>
    <w:basedOn w:val="Tekstkomentarza"/>
    <w:next w:val="Tekstkomentarza"/>
    <w:link w:val="TematkomentarzaZnak"/>
    <w:uiPriority w:val="99"/>
    <w:semiHidden/>
    <w:unhideWhenUsed/>
    <w:rsid w:val="00F20721"/>
    <w:rPr>
      <w:b/>
      <w:bCs/>
    </w:rPr>
  </w:style>
  <w:style w:type="character" w:customStyle="1" w:styleId="TematkomentarzaZnak">
    <w:name w:val="Temat komentarza Znak"/>
    <w:basedOn w:val="TekstkomentarzaZnak"/>
    <w:link w:val="Tematkomentarza"/>
    <w:uiPriority w:val="99"/>
    <w:semiHidden/>
    <w:rsid w:val="00F20721"/>
    <w:rPr>
      <w:b/>
      <w:bCs/>
      <w:sz w:val="20"/>
      <w:szCs w:val="20"/>
    </w:rPr>
  </w:style>
  <w:style w:type="paragraph" w:styleId="Tekstdymka">
    <w:name w:val="Balloon Text"/>
    <w:basedOn w:val="Normalny"/>
    <w:link w:val="TekstdymkaZnak"/>
    <w:uiPriority w:val="99"/>
    <w:semiHidden/>
    <w:unhideWhenUsed/>
    <w:rsid w:val="00F207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0721"/>
    <w:rPr>
      <w:rFonts w:ascii="Segoe UI" w:hAnsi="Segoe UI" w:cs="Segoe UI"/>
      <w:sz w:val="18"/>
      <w:szCs w:val="18"/>
    </w:rPr>
  </w:style>
  <w:style w:type="paragraph" w:styleId="Nagwek">
    <w:name w:val="header"/>
    <w:basedOn w:val="Normalny"/>
    <w:link w:val="NagwekZnak"/>
    <w:uiPriority w:val="99"/>
    <w:unhideWhenUsed/>
    <w:rsid w:val="008A7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7DDC"/>
  </w:style>
  <w:style w:type="paragraph" w:styleId="Stopka">
    <w:name w:val="footer"/>
    <w:basedOn w:val="Normalny"/>
    <w:link w:val="StopkaZnak"/>
    <w:uiPriority w:val="99"/>
    <w:unhideWhenUsed/>
    <w:rsid w:val="008A7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ap.gov.pl/" TargetMode="External"/><Relationship Id="rId13" Type="http://schemas.openxmlformats.org/officeDocument/2006/relationships/hyperlink" Target="http://zpkws.bedzin.sisco.info/"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mailto:biurozpk@zpk.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zpk@zpk.com.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urozpk@zpk.com.pl" TargetMode="External"/><Relationship Id="rId4" Type="http://schemas.openxmlformats.org/officeDocument/2006/relationships/webSettings" Target="webSettings.xml"/><Relationship Id="rId9" Type="http://schemas.openxmlformats.org/officeDocument/2006/relationships/hyperlink" Target="http://epua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13</Pages>
  <Words>5972</Words>
  <Characters>35835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Gałuszka</dc:creator>
  <cp:keywords/>
  <dc:description/>
  <cp:lastModifiedBy>EWA</cp:lastModifiedBy>
  <cp:revision>7</cp:revision>
  <cp:lastPrinted>2021-05-31T10:42:00Z</cp:lastPrinted>
  <dcterms:created xsi:type="dcterms:W3CDTF">2021-05-19T08:20:00Z</dcterms:created>
  <dcterms:modified xsi:type="dcterms:W3CDTF">2021-05-31T12:47:00Z</dcterms:modified>
</cp:coreProperties>
</file>