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F40B5" w14:textId="77777777" w:rsidR="00D64ED8" w:rsidRPr="006670C8" w:rsidRDefault="001205E8" w:rsidP="00D64ED8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bookmarkStart w:id="0" w:name="_GoBack"/>
      <w:bookmarkEnd w:id="0"/>
      <w:r w:rsidRPr="006670C8">
        <w:rPr>
          <w:rFonts w:ascii="Times New Roman" w:eastAsia="Times New Roman" w:hAnsi="Times New Roman" w:cs="Times New Roman"/>
          <w:b/>
          <w:lang w:eastAsia="ar-SA"/>
        </w:rPr>
        <w:t>Załącznik nr 3</w:t>
      </w:r>
      <w:r w:rsidR="00D64ED8" w:rsidRPr="006670C8">
        <w:rPr>
          <w:rFonts w:ascii="Times New Roman" w:eastAsia="Times New Roman" w:hAnsi="Times New Roman" w:cs="Times New Roman"/>
          <w:b/>
          <w:lang w:eastAsia="ar-SA"/>
        </w:rPr>
        <w:t xml:space="preserve"> do SWZ</w:t>
      </w:r>
    </w:p>
    <w:p w14:paraId="65F2564A" w14:textId="77777777" w:rsidR="003B3A2D" w:rsidRPr="006670C8" w:rsidRDefault="003B3A2D" w:rsidP="000E3DE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E53C83" w14:textId="77777777" w:rsidR="003B3A2D" w:rsidRPr="006670C8" w:rsidRDefault="001205E8" w:rsidP="003B3A2D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6670C8">
        <w:rPr>
          <w:rFonts w:ascii="Times New Roman" w:hAnsi="Times New Roman" w:cs="Times New Roman"/>
          <w:b/>
          <w:color w:val="000000"/>
        </w:rPr>
        <w:t>Metodyka badań</w:t>
      </w:r>
    </w:p>
    <w:p w14:paraId="214F2916" w14:textId="77777777" w:rsidR="003B3A2D" w:rsidRPr="006670C8" w:rsidRDefault="003B3A2D" w:rsidP="003B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74E7ED02" w14:textId="77777777" w:rsidR="003B3A2D" w:rsidRPr="006670C8" w:rsidRDefault="001205E8" w:rsidP="003B3A2D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i/>
          <w:lang w:eastAsia="pl-PL"/>
        </w:rPr>
      </w:pPr>
      <w:r w:rsidRPr="006670C8">
        <w:rPr>
          <w:rFonts w:ascii="Times New Roman" w:eastAsiaTheme="minorEastAsia" w:hAnsi="Times New Roman" w:cs="Times New Roman"/>
          <w:i/>
          <w:lang w:eastAsia="pl-PL"/>
        </w:rPr>
        <w:t>dotycząca</w:t>
      </w:r>
      <w:r w:rsidR="003B3A2D" w:rsidRPr="006670C8">
        <w:rPr>
          <w:rFonts w:ascii="Times New Roman" w:eastAsiaTheme="minorEastAsia" w:hAnsi="Times New Roman" w:cs="Times New Roman"/>
          <w:i/>
          <w:lang w:eastAsia="pl-PL"/>
        </w:rPr>
        <w:t xml:space="preserve"> zamówienia pn</w:t>
      </w:r>
      <w:bookmarkStart w:id="1" w:name="_Hlk67342148"/>
      <w:r w:rsidR="003B3A2D" w:rsidRPr="006670C8">
        <w:rPr>
          <w:rFonts w:ascii="Times New Roman" w:eastAsiaTheme="minorEastAsia" w:hAnsi="Times New Roman" w:cs="Times New Roman"/>
          <w:i/>
          <w:lang w:eastAsia="pl-PL"/>
        </w:rPr>
        <w:t xml:space="preserve">. </w:t>
      </w:r>
      <w:r w:rsidR="006C2A54" w:rsidRPr="006670C8">
        <w:rPr>
          <w:rFonts w:ascii="Times New Roman" w:hAnsi="Times New Roman" w:cs="Times New Roman"/>
          <w:b/>
        </w:rPr>
        <w:t>pn. „Ocena stanu populacji gatunków ptaków strefowych (bocian czarny, orzeł przedni, puchacz) na terenie Beskidzkich Parków Krajobrazowych”</w:t>
      </w:r>
    </w:p>
    <w:bookmarkEnd w:id="1"/>
    <w:p w14:paraId="007C5287" w14:textId="77777777" w:rsidR="003B3A2D" w:rsidRPr="006670C8" w:rsidRDefault="001205E8" w:rsidP="001205E8">
      <w:pPr>
        <w:pStyle w:val="Akapitzlist"/>
        <w:numPr>
          <w:ilvl w:val="0"/>
          <w:numId w:val="5"/>
        </w:numPr>
        <w:tabs>
          <w:tab w:val="left" w:pos="3990"/>
        </w:tabs>
        <w:rPr>
          <w:rFonts w:ascii="Times New Roman" w:hAnsi="Times New Roman" w:cs="Times New Roman"/>
        </w:rPr>
      </w:pPr>
      <w:r w:rsidRPr="006670C8">
        <w:rPr>
          <w:rFonts w:ascii="Times New Roman" w:hAnsi="Times New Roman" w:cs="Times New Roman"/>
        </w:rPr>
        <w:t>Obszar objęty opracowaniem</w:t>
      </w:r>
    </w:p>
    <w:p w14:paraId="3C76AEA1" w14:textId="06F59671" w:rsidR="001205E8" w:rsidRPr="006670C8" w:rsidRDefault="001205E8" w:rsidP="00C86BAF">
      <w:pPr>
        <w:spacing w:after="0"/>
        <w:jc w:val="both"/>
        <w:rPr>
          <w:rFonts w:ascii="Times New Roman" w:hAnsi="Times New Roman" w:cs="Times New Roman"/>
        </w:rPr>
      </w:pPr>
      <w:r w:rsidRPr="006670C8">
        <w:rPr>
          <w:rFonts w:ascii="Times New Roman" w:hAnsi="Times New Roman" w:cs="Times New Roman"/>
        </w:rPr>
        <w:t>Obszar objęty opracowaniem obejmuje teren trzech Beskidów: Małego, Śląskiego i Żywieckiego, w fizycznogeograficznym ujęciu Kondrackiego (201</w:t>
      </w:r>
      <w:r w:rsidR="00544AC0">
        <w:rPr>
          <w:rFonts w:ascii="Times New Roman" w:hAnsi="Times New Roman" w:cs="Times New Roman"/>
        </w:rPr>
        <w:t>8</w:t>
      </w:r>
      <w:r w:rsidRPr="006670C8">
        <w:rPr>
          <w:rFonts w:ascii="Times New Roman" w:hAnsi="Times New Roman" w:cs="Times New Roman"/>
        </w:rPr>
        <w:t>) i w granicach administracyjnych województwa śląskiego. Powierzchnia tak wyznaczonego obszaru wynosi 1121 km</w:t>
      </w:r>
      <w:r w:rsidRPr="006670C8">
        <w:rPr>
          <w:rFonts w:ascii="Times New Roman" w:hAnsi="Times New Roman" w:cs="Times New Roman"/>
          <w:vertAlign w:val="superscript"/>
        </w:rPr>
        <w:t>2</w:t>
      </w:r>
      <w:r w:rsidRPr="006670C8">
        <w:rPr>
          <w:rFonts w:ascii="Times New Roman" w:hAnsi="Times New Roman" w:cs="Times New Roman"/>
        </w:rPr>
        <w:t>. Lokalizację i zasięg obszaru opracowania prezentuje Rys. 1.</w:t>
      </w:r>
    </w:p>
    <w:p w14:paraId="30162910" w14:textId="77777777" w:rsidR="001205E8" w:rsidRPr="006670C8" w:rsidRDefault="001205E8" w:rsidP="00C86BAF">
      <w:pPr>
        <w:keepNext/>
        <w:spacing w:after="0"/>
        <w:jc w:val="center"/>
        <w:rPr>
          <w:rFonts w:ascii="Times New Roman" w:hAnsi="Times New Roman" w:cs="Times New Roman"/>
        </w:rPr>
      </w:pPr>
      <w:r w:rsidRPr="006670C8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3551505" wp14:editId="02144FDD">
            <wp:extent cx="5759450" cy="4074160"/>
            <wp:effectExtent l="0" t="0" r="0" b="2540"/>
            <wp:docPr id="2" name="Obraz 2" descr="C:\Users\Rafał\Desktop\Obszar oprac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fał\Desktop\Obszar opracowa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7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21032" w14:textId="77777777" w:rsidR="001205E8" w:rsidRPr="006670C8" w:rsidRDefault="001205E8" w:rsidP="001205E8">
      <w:pPr>
        <w:pStyle w:val="Podpiskolor"/>
        <w:rPr>
          <w:rFonts w:ascii="Times New Roman" w:hAnsi="Times New Roman" w:cs="Times New Roman"/>
          <w:color w:val="auto"/>
          <w:szCs w:val="22"/>
        </w:rPr>
      </w:pPr>
      <w:r w:rsidRPr="006670C8">
        <w:rPr>
          <w:rFonts w:ascii="Times New Roman" w:hAnsi="Times New Roman" w:cs="Times New Roman"/>
          <w:color w:val="auto"/>
          <w:szCs w:val="22"/>
        </w:rPr>
        <w:t xml:space="preserve">Rysunek </w:t>
      </w:r>
      <w:r w:rsidRPr="006670C8">
        <w:rPr>
          <w:rFonts w:ascii="Times New Roman" w:hAnsi="Times New Roman" w:cs="Times New Roman"/>
          <w:noProof/>
          <w:color w:val="auto"/>
          <w:szCs w:val="22"/>
        </w:rPr>
        <w:t>1</w:t>
      </w:r>
      <w:r w:rsidRPr="006670C8">
        <w:rPr>
          <w:rFonts w:ascii="Times New Roman" w:hAnsi="Times New Roman" w:cs="Times New Roman"/>
          <w:color w:val="auto"/>
          <w:szCs w:val="22"/>
        </w:rPr>
        <w:t xml:space="preserve">. Granice obszaru opracowania. Źródło podkładu mapy: www.openstreetmap.org, © autorzy </w:t>
      </w:r>
      <w:proofErr w:type="spellStart"/>
      <w:r w:rsidRPr="006670C8">
        <w:rPr>
          <w:rFonts w:ascii="Times New Roman" w:hAnsi="Times New Roman" w:cs="Times New Roman"/>
          <w:color w:val="auto"/>
          <w:szCs w:val="22"/>
        </w:rPr>
        <w:t>OpenStreetMap</w:t>
      </w:r>
      <w:proofErr w:type="spellEnd"/>
      <w:r w:rsidRPr="006670C8">
        <w:rPr>
          <w:rFonts w:ascii="Times New Roman" w:hAnsi="Times New Roman" w:cs="Times New Roman"/>
          <w:color w:val="auto"/>
          <w:szCs w:val="22"/>
        </w:rPr>
        <w:t>.</w:t>
      </w:r>
    </w:p>
    <w:p w14:paraId="64A42FA5" w14:textId="77777777" w:rsidR="001205E8" w:rsidRPr="006670C8" w:rsidRDefault="001205E8" w:rsidP="001205E8">
      <w:pPr>
        <w:pStyle w:val="Akapitzlist"/>
        <w:numPr>
          <w:ilvl w:val="0"/>
          <w:numId w:val="5"/>
        </w:numPr>
        <w:tabs>
          <w:tab w:val="left" w:pos="3990"/>
        </w:tabs>
        <w:rPr>
          <w:rFonts w:ascii="Times New Roman" w:hAnsi="Times New Roman" w:cs="Times New Roman"/>
          <w:b/>
        </w:rPr>
      </w:pPr>
      <w:r w:rsidRPr="006670C8">
        <w:rPr>
          <w:rFonts w:ascii="Times New Roman" w:hAnsi="Times New Roman" w:cs="Times New Roman"/>
          <w:b/>
        </w:rPr>
        <w:t>Metodyka prac</w:t>
      </w:r>
    </w:p>
    <w:p w14:paraId="09C4B2D9" w14:textId="77777777" w:rsidR="001205E8" w:rsidRPr="006670C8" w:rsidRDefault="001205E8" w:rsidP="001205E8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b/>
        </w:rPr>
      </w:pPr>
      <w:r w:rsidRPr="006670C8">
        <w:rPr>
          <w:rFonts w:ascii="Times New Roman" w:hAnsi="Times New Roman" w:cs="Times New Roman"/>
          <w:b/>
        </w:rPr>
        <w:t>Ocena stanu populacji bociana czarnego</w:t>
      </w:r>
    </w:p>
    <w:p w14:paraId="5A0DE381" w14:textId="77777777" w:rsidR="001205E8" w:rsidRPr="006670C8" w:rsidRDefault="001205E8" w:rsidP="001205E8">
      <w:pPr>
        <w:pStyle w:val="Akapitzlist"/>
        <w:numPr>
          <w:ilvl w:val="2"/>
          <w:numId w:val="5"/>
        </w:numPr>
        <w:spacing w:after="0"/>
        <w:rPr>
          <w:rFonts w:ascii="Times New Roman" w:hAnsi="Times New Roman" w:cs="Times New Roman"/>
          <w:b/>
        </w:rPr>
      </w:pPr>
      <w:r w:rsidRPr="006670C8">
        <w:rPr>
          <w:rFonts w:ascii="Times New Roman" w:hAnsi="Times New Roman" w:cs="Times New Roman"/>
          <w:b/>
        </w:rPr>
        <w:t>Metoda inwentaryzacji</w:t>
      </w:r>
    </w:p>
    <w:p w14:paraId="61DDC04D" w14:textId="169918E3" w:rsidR="001205E8" w:rsidRPr="006670C8" w:rsidRDefault="001205E8" w:rsidP="001205E8">
      <w:pPr>
        <w:ind w:firstLine="708"/>
        <w:jc w:val="both"/>
        <w:rPr>
          <w:rFonts w:ascii="Times New Roman" w:hAnsi="Times New Roman" w:cs="Times New Roman"/>
        </w:rPr>
      </w:pPr>
      <w:r w:rsidRPr="006670C8">
        <w:rPr>
          <w:rFonts w:ascii="Times New Roman" w:hAnsi="Times New Roman" w:cs="Times New Roman"/>
        </w:rPr>
        <w:t>Inwentaryzację bociana czarnego podzielić można zwykle na dwa etapy: (1) zlokalizowanie terytoriów ptaków i (2) wyszukanie gniazd. Z uwagi na to, że bocian czarny gniazduje zarówno w Beskidzie Żywieckim, Śląskim jak i Małym, konieczne jest objęcie inwentaryzacją całego obszaru objętego opracowaniem. Odnalezienie wszystkich gniazd na tak dużym obszarze, przy populacji liczącej</w:t>
      </w:r>
      <w:r w:rsidR="006670C8">
        <w:rPr>
          <w:rFonts w:ascii="Times New Roman" w:hAnsi="Times New Roman" w:cs="Times New Roman"/>
        </w:rPr>
        <w:t xml:space="preserve"> przynajmniej 20–30 par (Wilk i </w:t>
      </w:r>
      <w:r w:rsidRPr="006670C8">
        <w:rPr>
          <w:rFonts w:ascii="Times New Roman" w:hAnsi="Times New Roman" w:cs="Times New Roman"/>
        </w:rPr>
        <w:t>in. 2010, 2016, Ciach 2012), będzie zadaniem bardzo pracochłonnym i</w:t>
      </w:r>
      <w:r w:rsidR="006670C8" w:rsidRPr="006670C8">
        <w:rPr>
          <w:rFonts w:ascii="Times New Roman" w:hAnsi="Times New Roman" w:cs="Times New Roman"/>
        </w:rPr>
        <w:t xml:space="preserve"> prawdopodobnie niewykonalnym w </w:t>
      </w:r>
      <w:r w:rsidRPr="006670C8">
        <w:rPr>
          <w:rFonts w:ascii="Times New Roman" w:hAnsi="Times New Roman" w:cs="Times New Roman"/>
        </w:rPr>
        <w:t xml:space="preserve">pojedynczym roku. Dlatego wydaje się, że do przestrzennego zaplanowania  działań ochronnych w stosunku do tego gatunku wystarczyć powinna wstępna inwentaryzacja terytoriów (etap 1), jedynie w niektórych, ewidentnych przypadkach uzupełniona poprzez odnalezienie lokalizacji gniazda w terytorium. Tym bardziej, że gniazda bociana czarnego najłatwiej jest lokalizować w okresie bezlistnym, po poznaniu rozmieszczenia terytoriów ptaków. Dlatego zwykle </w:t>
      </w:r>
      <w:r w:rsidRPr="006670C8">
        <w:rPr>
          <w:rFonts w:ascii="Times New Roman" w:hAnsi="Times New Roman" w:cs="Times New Roman"/>
        </w:rPr>
        <w:lastRenderedPageBreak/>
        <w:t>wyszukiwanie gniazd przeprowadza się jesienią lub wczesną wiosną następnego roku, przed przylotem bocianów i zajęciem terytoriów zlokalizowanych rok wcześniej.</w:t>
      </w:r>
    </w:p>
    <w:p w14:paraId="13272E28" w14:textId="77777777" w:rsidR="001205E8" w:rsidRPr="006670C8" w:rsidRDefault="001205E8" w:rsidP="001205E8">
      <w:pPr>
        <w:pStyle w:val="Akapitzlist"/>
        <w:numPr>
          <w:ilvl w:val="2"/>
          <w:numId w:val="5"/>
        </w:numPr>
        <w:spacing w:after="0"/>
        <w:rPr>
          <w:rFonts w:ascii="Times New Roman" w:hAnsi="Times New Roman" w:cs="Times New Roman"/>
          <w:b/>
        </w:rPr>
      </w:pPr>
      <w:r w:rsidRPr="006670C8">
        <w:rPr>
          <w:rFonts w:ascii="Times New Roman" w:hAnsi="Times New Roman" w:cs="Times New Roman"/>
          <w:b/>
        </w:rPr>
        <w:t xml:space="preserve"> Techniki kontroli terenowej</w:t>
      </w:r>
    </w:p>
    <w:p w14:paraId="61226263" w14:textId="18BD9106" w:rsidR="001205E8" w:rsidRPr="006670C8" w:rsidRDefault="001205E8" w:rsidP="00C86BAF">
      <w:pPr>
        <w:spacing w:after="0"/>
        <w:jc w:val="both"/>
        <w:rPr>
          <w:rFonts w:ascii="Times New Roman" w:hAnsi="Times New Roman" w:cs="Times New Roman"/>
        </w:rPr>
      </w:pPr>
      <w:r w:rsidRPr="006670C8">
        <w:rPr>
          <w:rFonts w:ascii="Times New Roman" w:hAnsi="Times New Roman" w:cs="Times New Roman"/>
        </w:rPr>
        <w:t xml:space="preserve">Inwentaryzowany obszar należy pokryć siecią punktów, </w:t>
      </w:r>
      <w:r w:rsidR="00DB19EC">
        <w:rPr>
          <w:rFonts w:ascii="Times New Roman" w:hAnsi="Times New Roman" w:cs="Times New Roman"/>
        </w:rPr>
        <w:t>z</w:t>
      </w:r>
      <w:r w:rsidR="00F01210" w:rsidRPr="006670C8">
        <w:rPr>
          <w:rFonts w:ascii="Times New Roman" w:hAnsi="Times New Roman" w:cs="Times New Roman"/>
        </w:rPr>
        <w:t xml:space="preserve"> </w:t>
      </w:r>
      <w:r w:rsidRPr="006670C8">
        <w:rPr>
          <w:rFonts w:ascii="Times New Roman" w:hAnsi="Times New Roman" w:cs="Times New Roman"/>
        </w:rPr>
        <w:t>których prowadzone będą obserwacje. Zaleca się lokalizowanie 5–10 punktów obserwacyjnych na każde 100 km</w:t>
      </w:r>
      <w:r w:rsidRPr="006670C8">
        <w:rPr>
          <w:rFonts w:ascii="Times New Roman" w:hAnsi="Times New Roman" w:cs="Times New Roman"/>
          <w:vertAlign w:val="superscript"/>
        </w:rPr>
        <w:t>2</w:t>
      </w:r>
      <w:r w:rsidRPr="006670C8">
        <w:rPr>
          <w:rFonts w:ascii="Times New Roman" w:hAnsi="Times New Roman" w:cs="Times New Roman"/>
        </w:rPr>
        <w:t>. Oznacza to, że objęcie całego obszaru będzie wymagało wykonania obserwacji z 50–100 punktów widokowych, możliwie równomiernie rozmieszczonych na całym obszarze. Punkty należy lokalizować na terenach otwartych, w miejscach z rozległym widokiem, najlepiej na bezleśnych wzgórzach górujących nad okolicą. W każdym z punktów należy wykonać dwie kontrole terenowe. Pierwszą kontrolę należy wykonać w okresie pomiędzy 20 marca a 20 kwietnia. Drugą kontrolę należy przeprowadzić pomiędzy 20 czerwca a końcem lipca, w okresie karmienia pis</w:t>
      </w:r>
      <w:r w:rsidR="00C86BAF" w:rsidRPr="006670C8">
        <w:rPr>
          <w:rFonts w:ascii="Times New Roman" w:hAnsi="Times New Roman" w:cs="Times New Roman"/>
        </w:rPr>
        <w:t>kląt przebywających w gnieździe</w:t>
      </w:r>
      <w:r w:rsidRPr="006670C8">
        <w:rPr>
          <w:rFonts w:ascii="Times New Roman" w:hAnsi="Times New Roman" w:cs="Times New Roman"/>
        </w:rPr>
        <w:t xml:space="preserve">. Obserwacje z pojedynczego punktu powinny jednorazowo trwać nie krócej niż trzy godziny. W ramach pierwszej kontroli obserwacje można prowadzić w ciągu całego dnia, a w ramach drugiej najlepiej jest je ograniczyć do godzin porannych i popołudniowych. Podczas obserwacji </w:t>
      </w:r>
      <w:r w:rsidR="00C86BAF" w:rsidRPr="006670C8">
        <w:rPr>
          <w:rFonts w:ascii="Times New Roman" w:hAnsi="Times New Roman" w:cs="Times New Roman"/>
        </w:rPr>
        <w:t>należy zaznaczać</w:t>
      </w:r>
      <w:r w:rsidRPr="006670C8">
        <w:rPr>
          <w:rFonts w:ascii="Times New Roman" w:hAnsi="Times New Roman" w:cs="Times New Roman"/>
        </w:rPr>
        <w:t xml:space="preserve"> na mapach wszelkie przemieszczenia bocianów czarnych, kierunki i trasy ich lotów, miejsca żerowania, tokowania i zapadania w l</w:t>
      </w:r>
      <w:r w:rsidR="00C86BAF" w:rsidRPr="006670C8">
        <w:rPr>
          <w:rFonts w:ascii="Times New Roman" w:hAnsi="Times New Roman" w:cs="Times New Roman"/>
        </w:rPr>
        <w:t>as. Na tej podstawie należy</w:t>
      </w:r>
      <w:r w:rsidRPr="006670C8">
        <w:rPr>
          <w:rFonts w:ascii="Times New Roman" w:hAnsi="Times New Roman" w:cs="Times New Roman"/>
        </w:rPr>
        <w:t xml:space="preserve"> określić liczbę terytoriów</w:t>
      </w:r>
      <w:r w:rsidR="00C86BAF" w:rsidRPr="006670C8">
        <w:rPr>
          <w:rFonts w:ascii="Times New Roman" w:hAnsi="Times New Roman" w:cs="Times New Roman"/>
        </w:rPr>
        <w:t>, rozróżnić sąsiadujące rewiry i</w:t>
      </w:r>
      <w:r w:rsidRPr="006670C8">
        <w:rPr>
          <w:rFonts w:ascii="Times New Roman" w:hAnsi="Times New Roman" w:cs="Times New Roman"/>
        </w:rPr>
        <w:t xml:space="preserve"> wyznaczyć przypuszczalne położenie gniazd. Warto również zidentyfikować żerowiska wykorzystywane przez ptaki (zbiorniki i cieki wodne, miejsca podmokłe, rowy melioracyjne), co może być przydane w skonkretyzowaniu później</w:t>
      </w:r>
      <w:r w:rsidR="006670C8">
        <w:rPr>
          <w:rFonts w:ascii="Times New Roman" w:hAnsi="Times New Roman" w:cs="Times New Roman"/>
        </w:rPr>
        <w:t>szych działań ochronnych. W </w:t>
      </w:r>
      <w:r w:rsidRPr="006670C8">
        <w:rPr>
          <w:rFonts w:ascii="Times New Roman" w:hAnsi="Times New Roman" w:cs="Times New Roman"/>
        </w:rPr>
        <w:t xml:space="preserve">trakcie obserwacji należy mieć do dyspozycji lunetę i kompas. Obserwacje można klasyfikować zgodnie ze skalą </w:t>
      </w:r>
      <w:proofErr w:type="spellStart"/>
      <w:r w:rsidRPr="006670C8">
        <w:rPr>
          <w:rFonts w:ascii="Times New Roman" w:hAnsi="Times New Roman" w:cs="Times New Roman"/>
        </w:rPr>
        <w:t>zachowań</w:t>
      </w:r>
      <w:proofErr w:type="spellEnd"/>
      <w:r w:rsidRPr="006670C8">
        <w:rPr>
          <w:rFonts w:ascii="Times New Roman" w:hAnsi="Times New Roman" w:cs="Times New Roman"/>
        </w:rPr>
        <w:t xml:space="preserve"> zaproponowaną dla tego gatunku (</w:t>
      </w:r>
      <w:r w:rsidR="00C86BAF" w:rsidRPr="006670C8">
        <w:rPr>
          <w:rFonts w:ascii="Times New Roman" w:hAnsi="Times New Roman" w:cs="Times New Roman"/>
        </w:rPr>
        <w:t xml:space="preserve">Chylarecki P., Sikora A., </w:t>
      </w:r>
      <w:proofErr w:type="spellStart"/>
      <w:r w:rsidR="00C86BAF" w:rsidRPr="006670C8">
        <w:rPr>
          <w:rFonts w:ascii="Times New Roman" w:hAnsi="Times New Roman" w:cs="Times New Roman"/>
        </w:rPr>
        <w:t>Cenian</w:t>
      </w:r>
      <w:proofErr w:type="spellEnd"/>
      <w:r w:rsidR="00C86BAF" w:rsidRPr="006670C8">
        <w:rPr>
          <w:rFonts w:ascii="Times New Roman" w:hAnsi="Times New Roman" w:cs="Times New Roman"/>
        </w:rPr>
        <w:t xml:space="preserve"> Z., Chodkiewicz T. (red.) 2015. Monitoring ptaków lęgowych. Poradnik metodyczny. Wydanie 2. GIOŚ, Warszawa.</w:t>
      </w:r>
      <w:r w:rsidR="006670C8">
        <w:rPr>
          <w:rFonts w:ascii="Times New Roman" w:hAnsi="Times New Roman" w:cs="Times New Roman"/>
        </w:rPr>
        <w:t>), co pomoże w </w:t>
      </w:r>
      <w:r w:rsidRPr="006670C8">
        <w:rPr>
          <w:rFonts w:ascii="Times New Roman" w:hAnsi="Times New Roman" w:cs="Times New Roman"/>
        </w:rPr>
        <w:t>ustaleniu liczby terytoriów z gniazdowaniem pewnym i prawdopodobnym. W razie podjęcia próby ustalenia położenia gniazda w rewirze, metodyczne przeszukiwanie fragmentu lasu wyznacz</w:t>
      </w:r>
      <w:r w:rsidR="006670C8">
        <w:rPr>
          <w:rFonts w:ascii="Times New Roman" w:hAnsi="Times New Roman" w:cs="Times New Roman"/>
        </w:rPr>
        <w:t>onego na podstawie obserwacji z </w:t>
      </w:r>
      <w:r w:rsidRPr="006670C8">
        <w:rPr>
          <w:rFonts w:ascii="Times New Roman" w:hAnsi="Times New Roman" w:cs="Times New Roman"/>
        </w:rPr>
        <w:t xml:space="preserve">punktów można prowadzić w tych samych terminach co obserwacje z punktów widokowych. Jednak najlepsze wyniki uzyskuje się po sezonie, w okresie bezlistnym, kiedy gniazda stają </w:t>
      </w:r>
      <w:r w:rsidR="006670C8">
        <w:rPr>
          <w:rFonts w:ascii="Times New Roman" w:hAnsi="Times New Roman" w:cs="Times New Roman"/>
        </w:rPr>
        <w:t>się znacznie lepiej widoczne. W </w:t>
      </w:r>
      <w:r w:rsidRPr="006670C8">
        <w:rPr>
          <w:rFonts w:ascii="Times New Roman" w:hAnsi="Times New Roman" w:cs="Times New Roman"/>
        </w:rPr>
        <w:t>przypadku</w:t>
      </w:r>
      <w:r w:rsidR="00C86BAF" w:rsidRPr="006670C8">
        <w:rPr>
          <w:rFonts w:ascii="Times New Roman" w:hAnsi="Times New Roman" w:cs="Times New Roman"/>
        </w:rPr>
        <w:t>, gdy lokalizacja gniazda została poznana, należy określić efekt lęgu</w:t>
      </w:r>
      <w:r w:rsidRPr="006670C8">
        <w:rPr>
          <w:rFonts w:ascii="Times New Roman" w:hAnsi="Times New Roman" w:cs="Times New Roman"/>
        </w:rPr>
        <w:t xml:space="preserve"> w odnalezionym gnieździe, obserwacje należy przeprowadzić w okresie lęgowym, na odpowiednich etapach rozwoju piskląt. Nie należy podchodzić wtedy do gniazd, by nie płoszyć przebywających tam ptaków (choć bocian czarny nie porzuca lęgu tak łatwo jak np. puchacz), a kontrolę obecności i liczby piskląt w gnieździe należy prowadzić z oddali, przy użyciu lunety, z miejsca położonego na wysokości gniazda lub powyżej niego, gdyż konieczny jest widok na gniazdo z boku lub nawet nieco z góry. Najefektywniejsze w tym celu jest prowadzenie obserwacji na etapie dużych piskląt, w drugiej lub trzeciej dekadzie lipca.</w:t>
      </w:r>
    </w:p>
    <w:p w14:paraId="7F255018" w14:textId="77777777" w:rsidR="001205E8" w:rsidRPr="006670C8" w:rsidRDefault="001205E8" w:rsidP="001205E8">
      <w:pPr>
        <w:pStyle w:val="Akapitzlist"/>
        <w:numPr>
          <w:ilvl w:val="1"/>
          <w:numId w:val="5"/>
        </w:numPr>
        <w:rPr>
          <w:rFonts w:ascii="Times New Roman" w:hAnsi="Times New Roman" w:cs="Times New Roman"/>
        </w:rPr>
      </w:pPr>
      <w:r w:rsidRPr="006670C8">
        <w:rPr>
          <w:rFonts w:ascii="Times New Roman" w:hAnsi="Times New Roman" w:cs="Times New Roman"/>
        </w:rPr>
        <w:t>Ocena stanu populacji orła przedniego</w:t>
      </w:r>
    </w:p>
    <w:p w14:paraId="557EAAA5" w14:textId="77777777" w:rsidR="001205E8" w:rsidRPr="006670C8" w:rsidRDefault="001205E8" w:rsidP="001205E8">
      <w:pPr>
        <w:pStyle w:val="Akapitzlist"/>
        <w:numPr>
          <w:ilvl w:val="2"/>
          <w:numId w:val="5"/>
        </w:numPr>
        <w:spacing w:after="0"/>
        <w:rPr>
          <w:rFonts w:ascii="Times New Roman" w:hAnsi="Times New Roman" w:cs="Times New Roman"/>
          <w:b/>
        </w:rPr>
      </w:pPr>
      <w:r w:rsidRPr="006670C8">
        <w:rPr>
          <w:rFonts w:ascii="Times New Roman" w:hAnsi="Times New Roman" w:cs="Times New Roman"/>
          <w:b/>
        </w:rPr>
        <w:t>Metoda inwentaryzacji</w:t>
      </w:r>
    </w:p>
    <w:p w14:paraId="77655494" w14:textId="77777777" w:rsidR="001205E8" w:rsidRPr="006670C8" w:rsidRDefault="001205E8" w:rsidP="001205E8">
      <w:pPr>
        <w:jc w:val="both"/>
        <w:rPr>
          <w:rFonts w:ascii="Times New Roman" w:hAnsi="Times New Roman" w:cs="Times New Roman"/>
        </w:rPr>
      </w:pPr>
      <w:r w:rsidRPr="006670C8">
        <w:rPr>
          <w:rFonts w:ascii="Times New Roman" w:hAnsi="Times New Roman" w:cs="Times New Roman"/>
        </w:rPr>
        <w:t xml:space="preserve">Inwentaryzację orła przedniego podzielić można na trzy etapy: (1) zebranie informacji o występowaniu gatunku na obszarze objętym opracowaniem, (2) potwierdzenie obecności ptaków w terytoriach i (3) zlokalizowanie gniazda. Na obszarze objętym opracowaniem orzeł przedni gniazduje wyłącznie w Beskidzie Żywieckim, zatem do tego pasma górskiego </w:t>
      </w:r>
      <w:r w:rsidR="00C86BAF" w:rsidRPr="006670C8">
        <w:rPr>
          <w:rFonts w:ascii="Times New Roman" w:hAnsi="Times New Roman" w:cs="Times New Roman"/>
        </w:rPr>
        <w:t>należy ograniczyć</w:t>
      </w:r>
      <w:r w:rsidRPr="006670C8">
        <w:rPr>
          <w:rFonts w:ascii="Times New Roman" w:hAnsi="Times New Roman" w:cs="Times New Roman"/>
        </w:rPr>
        <w:t xml:space="preserve"> inwentaryzację gatunku. </w:t>
      </w:r>
      <w:r w:rsidR="009A102E" w:rsidRPr="006670C8">
        <w:rPr>
          <w:rFonts w:ascii="Times New Roman" w:hAnsi="Times New Roman" w:cs="Times New Roman"/>
        </w:rPr>
        <w:t>Informacje nt. ilości par lęgowych z tego rejonu są częściowe znane, d</w:t>
      </w:r>
      <w:r w:rsidRPr="006670C8">
        <w:rPr>
          <w:rFonts w:ascii="Times New Roman" w:hAnsi="Times New Roman" w:cs="Times New Roman"/>
        </w:rPr>
        <w:t>latego wstępnym etapem inwentaryzacji powinno b</w:t>
      </w:r>
      <w:r w:rsidR="006670C8" w:rsidRPr="006670C8">
        <w:rPr>
          <w:rFonts w:ascii="Times New Roman" w:hAnsi="Times New Roman" w:cs="Times New Roman"/>
        </w:rPr>
        <w:t>yć zebranie dostępnych danych o </w:t>
      </w:r>
      <w:r w:rsidRPr="006670C8">
        <w:rPr>
          <w:rFonts w:ascii="Times New Roman" w:hAnsi="Times New Roman" w:cs="Times New Roman"/>
        </w:rPr>
        <w:t>występowaniu orła przedniego na tym obszarze (Regionalna Dyrekcja Ochrony Środowiska w Katowicach, Komitet Ochrony Orłów, lokalni ornitolodzy). Zebranie informacji powinno umożliwić, jeszcze przed rozpoczęciem terenowej części prac, zawężenie obszaru poszukiwań do p</w:t>
      </w:r>
      <w:r w:rsidR="006670C8">
        <w:rPr>
          <w:rFonts w:ascii="Times New Roman" w:hAnsi="Times New Roman" w:cs="Times New Roman"/>
        </w:rPr>
        <w:t>rawdopodobnie trzech rejonów, w </w:t>
      </w:r>
      <w:r w:rsidRPr="006670C8">
        <w:rPr>
          <w:rFonts w:ascii="Times New Roman" w:hAnsi="Times New Roman" w:cs="Times New Roman"/>
        </w:rPr>
        <w:t xml:space="preserve">których najczęściej obserwowane były ptaki. W tych wstępnie wytypowanych rejonach należy przeprowadzić kolejne etapy inwentaryzacji, wymagające już przeprowadzenia prac terenowych. </w:t>
      </w:r>
    </w:p>
    <w:p w14:paraId="056AAD67" w14:textId="77777777" w:rsidR="001205E8" w:rsidRPr="006670C8" w:rsidRDefault="001205E8" w:rsidP="001205E8">
      <w:pPr>
        <w:pStyle w:val="Akapitzlist"/>
        <w:numPr>
          <w:ilvl w:val="2"/>
          <w:numId w:val="5"/>
        </w:numPr>
        <w:spacing w:after="0"/>
        <w:rPr>
          <w:rFonts w:ascii="Times New Roman" w:hAnsi="Times New Roman" w:cs="Times New Roman"/>
          <w:b/>
        </w:rPr>
      </w:pPr>
      <w:r w:rsidRPr="006670C8">
        <w:rPr>
          <w:rFonts w:ascii="Times New Roman" w:hAnsi="Times New Roman" w:cs="Times New Roman"/>
          <w:b/>
        </w:rPr>
        <w:t>Techniki kontroli terenowej</w:t>
      </w:r>
    </w:p>
    <w:p w14:paraId="688AF0CD" w14:textId="77777777" w:rsidR="001205E8" w:rsidRPr="006670C8" w:rsidRDefault="001205E8" w:rsidP="001205E8">
      <w:pPr>
        <w:jc w:val="both"/>
        <w:rPr>
          <w:rFonts w:ascii="Times New Roman" w:hAnsi="Times New Roman" w:cs="Times New Roman"/>
        </w:rPr>
      </w:pPr>
      <w:r w:rsidRPr="006670C8">
        <w:rPr>
          <w:rFonts w:ascii="Times New Roman" w:hAnsi="Times New Roman" w:cs="Times New Roman"/>
        </w:rPr>
        <w:t>W każdym z wstępnie wytypowanych rejonów występowania orła przedniego na</w:t>
      </w:r>
      <w:r w:rsidR="006670C8" w:rsidRPr="006670C8">
        <w:rPr>
          <w:rFonts w:ascii="Times New Roman" w:hAnsi="Times New Roman" w:cs="Times New Roman"/>
        </w:rPr>
        <w:t>leży przeprowadzić obserwacje z </w:t>
      </w:r>
      <w:r w:rsidRPr="006670C8">
        <w:rPr>
          <w:rFonts w:ascii="Times New Roman" w:hAnsi="Times New Roman" w:cs="Times New Roman"/>
        </w:rPr>
        <w:t xml:space="preserve">punktów widokowych. Obserwacje te mają na celu potwierdzenie obecności ptaków w rewirze oraz ustalenie, na podstawie zachowania ptaków, przybliżonego położenia miejsca gniazdowego. W pojedynczym rejonie konieczne będzie przeprowadzenie obserwacji z 3–4 punktów widokowych, rozmieszczonych w odległości 2–4 km od siebie. W tym celu należy wybierać bezleśne szczyty i zbocza z szerokim widokiem na okolicę (potencjalne lasy gniazdowe i miejsca żerowania na terenach otwartych). Kontrolę należy przeprowadzać w okresie szczytu sezonowej aktywności orłów przednich, w początkowej fazie sezonu lęgowego, w okresie od początku marca do </w:t>
      </w:r>
      <w:r w:rsidRPr="006670C8">
        <w:rPr>
          <w:rFonts w:ascii="Times New Roman" w:hAnsi="Times New Roman" w:cs="Times New Roman"/>
        </w:rPr>
        <w:lastRenderedPageBreak/>
        <w:t xml:space="preserve">końca drugiej dekady kwietnia. W pojedynczym punkcie należy w tym okresie poświęcić na obserwacje przynajmniej 2–3 godziny. Należy notować na mapie zasięg przemieszczeń obserwowanych ptaków i kierunki ich przelotu. Szczególną uwagę należy zwracać na miejsca zapadania ptaków w lesie po zakończeniu powietrznych akrobacji wykonywanych w trakcie lotu tokowego. Informacje te powinny pozwolić na uszczegółowienie lokalizacji gniazda. W trakcie obserwacji należy mieć do dyspozycji lunetę i kompas. Obserwacje można klasyfikować zgodnie ze skalą </w:t>
      </w:r>
      <w:proofErr w:type="spellStart"/>
      <w:r w:rsidRPr="006670C8">
        <w:rPr>
          <w:rFonts w:ascii="Times New Roman" w:hAnsi="Times New Roman" w:cs="Times New Roman"/>
        </w:rPr>
        <w:t>zachowań</w:t>
      </w:r>
      <w:proofErr w:type="spellEnd"/>
      <w:r w:rsidRPr="006670C8">
        <w:rPr>
          <w:rFonts w:ascii="Times New Roman" w:hAnsi="Times New Roman" w:cs="Times New Roman"/>
        </w:rPr>
        <w:t xml:space="preserve"> zaproponowaną dla tego gatunku (Chylarecki et al. 2015). Warto również zidentyfikować żerowiska wykorzystywane prze</w:t>
      </w:r>
      <w:r w:rsidR="006670C8">
        <w:rPr>
          <w:rFonts w:ascii="Times New Roman" w:hAnsi="Times New Roman" w:cs="Times New Roman"/>
        </w:rPr>
        <w:t>z ptaki, co może być przydane w </w:t>
      </w:r>
      <w:r w:rsidRPr="006670C8">
        <w:rPr>
          <w:rFonts w:ascii="Times New Roman" w:hAnsi="Times New Roman" w:cs="Times New Roman"/>
        </w:rPr>
        <w:t xml:space="preserve">skonkretyzowaniu późniejszych działań ochronnych. W przypadku sprecyzowania prawdopodobnej lokalizacji gniazda, należy przejść do kolejnego etapu inwentaryzacji, który </w:t>
      </w:r>
      <w:r w:rsidR="009A102E" w:rsidRPr="006670C8">
        <w:rPr>
          <w:rFonts w:ascii="Times New Roman" w:hAnsi="Times New Roman" w:cs="Times New Roman"/>
        </w:rPr>
        <w:t xml:space="preserve">ma </w:t>
      </w:r>
      <w:r w:rsidRPr="006670C8">
        <w:rPr>
          <w:rFonts w:ascii="Times New Roman" w:hAnsi="Times New Roman" w:cs="Times New Roman"/>
        </w:rPr>
        <w:t>na celu odnalezienie drzewa</w:t>
      </w:r>
      <w:r w:rsidR="009A102E" w:rsidRPr="006670C8">
        <w:rPr>
          <w:rFonts w:ascii="Times New Roman" w:hAnsi="Times New Roman" w:cs="Times New Roman"/>
        </w:rPr>
        <w:t>,</w:t>
      </w:r>
      <w:r w:rsidRPr="006670C8">
        <w:rPr>
          <w:rFonts w:ascii="Times New Roman" w:hAnsi="Times New Roman" w:cs="Times New Roman"/>
        </w:rPr>
        <w:t xml:space="preserve"> na którym umieszczone jest gniazdo. Zidentyfikowany fragment lasu należy dokładnie, metodycznie przeszukać w godzinach wczesnopopołudniowych, kiedy aktywność ptaków jest mniejsza. </w:t>
      </w:r>
    </w:p>
    <w:p w14:paraId="3544E501" w14:textId="77777777" w:rsidR="001205E8" w:rsidRPr="006670C8" w:rsidRDefault="001205E8" w:rsidP="001205E8">
      <w:pPr>
        <w:jc w:val="both"/>
        <w:rPr>
          <w:rFonts w:ascii="Times New Roman" w:hAnsi="Times New Roman" w:cs="Times New Roman"/>
        </w:rPr>
      </w:pPr>
      <w:r w:rsidRPr="006670C8">
        <w:rPr>
          <w:rFonts w:ascii="Times New Roman" w:hAnsi="Times New Roman" w:cs="Times New Roman"/>
        </w:rPr>
        <w:t>W razie gdyby wczesnowiosenne obserwacje nie pozwoliły na odnalezienie p</w:t>
      </w:r>
      <w:r w:rsidR="006670C8" w:rsidRPr="006670C8">
        <w:rPr>
          <w:rFonts w:ascii="Times New Roman" w:hAnsi="Times New Roman" w:cs="Times New Roman"/>
        </w:rPr>
        <w:t>taków, prace należy powtórzyć w </w:t>
      </w:r>
      <w:r w:rsidRPr="006670C8">
        <w:rPr>
          <w:rFonts w:ascii="Times New Roman" w:hAnsi="Times New Roman" w:cs="Times New Roman"/>
        </w:rPr>
        <w:t>okresie po wylęgu piskląt w gnieździe, od czerwca do lipca. W takim przypadku należy ponownie wykonać obserwacje z punktów widokowych, a po uszczegółowieniu lokalizacji na podstawie obserwacji dorosłych ptaków przynoszących pokarm do gniazda, należy przeszukać zidentyfikowany drzewostan w poszukiwaniu gniazda.</w:t>
      </w:r>
    </w:p>
    <w:p w14:paraId="2F122CDC" w14:textId="77777777" w:rsidR="001205E8" w:rsidRPr="006670C8" w:rsidRDefault="001205E8" w:rsidP="001205E8">
      <w:pPr>
        <w:pStyle w:val="Akapitzlist"/>
        <w:numPr>
          <w:ilvl w:val="1"/>
          <w:numId w:val="5"/>
        </w:numPr>
        <w:rPr>
          <w:rFonts w:ascii="Times New Roman" w:hAnsi="Times New Roman" w:cs="Times New Roman"/>
        </w:rPr>
      </w:pPr>
      <w:r w:rsidRPr="006670C8">
        <w:rPr>
          <w:rFonts w:ascii="Times New Roman" w:hAnsi="Times New Roman" w:cs="Times New Roman"/>
        </w:rPr>
        <w:t xml:space="preserve">Ocena stanu populacji puchacza </w:t>
      </w:r>
    </w:p>
    <w:p w14:paraId="674FB110" w14:textId="77777777" w:rsidR="001205E8" w:rsidRPr="006670C8" w:rsidRDefault="001205E8" w:rsidP="001205E8">
      <w:pPr>
        <w:pStyle w:val="Akapitzlist"/>
        <w:numPr>
          <w:ilvl w:val="2"/>
          <w:numId w:val="5"/>
        </w:numPr>
        <w:spacing w:after="0"/>
        <w:rPr>
          <w:rFonts w:ascii="Times New Roman" w:hAnsi="Times New Roman" w:cs="Times New Roman"/>
          <w:b/>
        </w:rPr>
      </w:pPr>
      <w:r w:rsidRPr="006670C8">
        <w:rPr>
          <w:rFonts w:ascii="Times New Roman" w:hAnsi="Times New Roman" w:cs="Times New Roman"/>
          <w:b/>
        </w:rPr>
        <w:t>Metoda inwentaryzacji</w:t>
      </w:r>
    </w:p>
    <w:p w14:paraId="7748950A" w14:textId="77777777" w:rsidR="001205E8" w:rsidRPr="006670C8" w:rsidRDefault="001205E8" w:rsidP="009A102E">
      <w:pPr>
        <w:jc w:val="both"/>
        <w:rPr>
          <w:rFonts w:ascii="Times New Roman" w:hAnsi="Times New Roman" w:cs="Times New Roman"/>
        </w:rPr>
      </w:pPr>
      <w:r w:rsidRPr="006670C8">
        <w:rPr>
          <w:rFonts w:ascii="Times New Roman" w:hAnsi="Times New Roman" w:cs="Times New Roman"/>
        </w:rPr>
        <w:t>Inwentaryzacja puchacza należy do zadań trudnych, gdyż jest to gatunek trudny do wykrycia, o nocnej aktywności, który nie poddaje się dobrze klasycznym metodom inwentaryzacji ptaków z grupy sów (np. powszechnie stosowanej metodzie wykrywania z użyciem stymulacji głosowej). Jest to przy tym gatunek niezwykle wrażliwy na niepokojenie w okresie lęgowym (szczególnie w fazie inkubacji), dlatego jego inwentaryzację należy przeprowadzać z najwyższą ostrożnością, rezygnując całkowicie z poszukiwania gniazd w okresie, gdy zawierają one jaja lub pisklęta. Zasadniczą metodą inwentaryzacji puchacza jest liczenie zajętych terytoriów. W tym celu stosuje się dwie podstawowe techniki kontroli: (1) nocne wykrywanie nawołujących samców przed i w pierwszej części okresu lęgowego, oraz (2) dzienne przeszukiwanie potencjalnych stanowisk pod koniec okresu lęgowego, w poszukiwaniu śladów obecności ptaków i wykorzystywania przez nie stanowiska. Inwentaryzacja na całej powierzchni leśnej obszaru objętego opracowani</w:t>
      </w:r>
      <w:r w:rsidR="006670C8">
        <w:rPr>
          <w:rFonts w:ascii="Times New Roman" w:hAnsi="Times New Roman" w:cs="Times New Roman"/>
        </w:rPr>
        <w:t>em byłaby trudna do wykonania i </w:t>
      </w:r>
      <w:r w:rsidRPr="006670C8">
        <w:rPr>
          <w:rFonts w:ascii="Times New Roman" w:hAnsi="Times New Roman" w:cs="Times New Roman"/>
        </w:rPr>
        <w:t>niecelowa, dlatego sugeruje się objęcie kontrolą jedynie miejsc najbardziej prawdopodobnej obecności puchaczy. W tym celu należy wybrać fragmenty prześwietlonych, luźnych, starych lasów o słabej dostępności (np. jary, głębokie doliny), w których obecne są grupy skał i ściany skalne, a t</w:t>
      </w:r>
      <w:r w:rsidR="006670C8">
        <w:rPr>
          <w:rFonts w:ascii="Times New Roman" w:hAnsi="Times New Roman" w:cs="Times New Roman"/>
        </w:rPr>
        <w:t>akże kamieniołomy (opuszczone i </w:t>
      </w:r>
      <w:r w:rsidRPr="006670C8">
        <w:rPr>
          <w:rFonts w:ascii="Times New Roman" w:hAnsi="Times New Roman" w:cs="Times New Roman"/>
        </w:rPr>
        <w:t>czynne), w pobliży których znajdują się rozległe powierzchnie otwarte (łąki i pastwiska, pola uprawne, zbiorniki wodne itp.). Biorąc pod uwagę, że według dostępnych danych (</w:t>
      </w:r>
      <w:r w:rsidR="009A102E" w:rsidRPr="006670C8">
        <w:rPr>
          <w:rFonts w:ascii="Times New Roman" w:hAnsi="Times New Roman" w:cs="Times New Roman"/>
        </w:rPr>
        <w:t xml:space="preserve">Wilk T., Bobrek R., </w:t>
      </w:r>
      <w:proofErr w:type="spellStart"/>
      <w:r w:rsidR="009A102E" w:rsidRPr="006670C8">
        <w:rPr>
          <w:rFonts w:ascii="Times New Roman" w:hAnsi="Times New Roman" w:cs="Times New Roman"/>
        </w:rPr>
        <w:t>Pępkowska</w:t>
      </w:r>
      <w:proofErr w:type="spellEnd"/>
      <w:r w:rsidR="009A102E" w:rsidRPr="006670C8">
        <w:rPr>
          <w:rFonts w:ascii="Times New Roman" w:hAnsi="Times New Roman" w:cs="Times New Roman"/>
        </w:rPr>
        <w:t xml:space="preserve">-Król A., </w:t>
      </w:r>
      <w:proofErr w:type="spellStart"/>
      <w:r w:rsidR="009A102E" w:rsidRPr="006670C8">
        <w:rPr>
          <w:rFonts w:ascii="Times New Roman" w:hAnsi="Times New Roman" w:cs="Times New Roman"/>
        </w:rPr>
        <w:t>Neubauer</w:t>
      </w:r>
      <w:proofErr w:type="spellEnd"/>
      <w:r w:rsidR="009A102E" w:rsidRPr="006670C8">
        <w:rPr>
          <w:rFonts w:ascii="Times New Roman" w:hAnsi="Times New Roman" w:cs="Times New Roman"/>
        </w:rPr>
        <w:t xml:space="preserve"> G., Kosicki J.Z. (red.) 2016. Ptaki polskich Karpat – stan, zagrożenia, ochrona. OTOP, Marki., Wilk T., Jujka M., Krogulec J., Chylarecki P. (red.). 2010. Ostoje ptaków o znaczeniu międzynarodowym w Polsce. OTOP, Marki; Figarski T., Piecha W. 2014. Wstępne wyniki obserwacji przyrodniczych prowadzonych w Beskidzie Małym. Maszynopis</w:t>
      </w:r>
      <w:r w:rsidRPr="006670C8">
        <w:rPr>
          <w:rFonts w:ascii="Times New Roman" w:hAnsi="Times New Roman" w:cs="Times New Roman"/>
        </w:rPr>
        <w:t xml:space="preserve">) na obszarze objętym opracowaniem gniazduje co najmniej 10–15 par puchacza, do skontrolowania należałoby wybrać około 20–30 najbardziej sprzyjających miejsc. </w:t>
      </w:r>
    </w:p>
    <w:p w14:paraId="368AA5DB" w14:textId="77777777" w:rsidR="001205E8" w:rsidRPr="006670C8" w:rsidRDefault="001205E8" w:rsidP="001205E8">
      <w:pPr>
        <w:pStyle w:val="Akapitzlist"/>
        <w:numPr>
          <w:ilvl w:val="2"/>
          <w:numId w:val="5"/>
        </w:numPr>
        <w:spacing w:after="0"/>
        <w:rPr>
          <w:rFonts w:ascii="Times New Roman" w:hAnsi="Times New Roman" w:cs="Times New Roman"/>
          <w:b/>
        </w:rPr>
      </w:pPr>
      <w:r w:rsidRPr="006670C8">
        <w:rPr>
          <w:rFonts w:ascii="Times New Roman" w:hAnsi="Times New Roman" w:cs="Times New Roman"/>
          <w:b/>
        </w:rPr>
        <w:t>Techniki kontroli terenowej</w:t>
      </w:r>
    </w:p>
    <w:p w14:paraId="00099AE7" w14:textId="042B29F7" w:rsidR="001205E8" w:rsidRPr="006670C8" w:rsidRDefault="001205E8" w:rsidP="001205E8">
      <w:pPr>
        <w:jc w:val="both"/>
        <w:rPr>
          <w:rFonts w:ascii="Times New Roman" w:hAnsi="Times New Roman" w:cs="Times New Roman"/>
        </w:rPr>
      </w:pPr>
      <w:r w:rsidRPr="006670C8">
        <w:rPr>
          <w:rFonts w:ascii="Times New Roman" w:hAnsi="Times New Roman" w:cs="Times New Roman"/>
        </w:rPr>
        <w:t>Każda z wytypowanych wstępnie lokalizacji powinna zostać skontrolowana dwukrotnie w sezonie. Pierwsza kontrola powinna zostać wykonana w ostatniej dekadzie lutego lub w marcu. Polega ona na przeprowadzeniu nocnego nasłuchu w pobliżu potencjalnego stanowiska puchacza i nastawiona jest na wykrycie odzywającego się terytorialnie samca. Nasłuchy należy prowadzić w okresie od dwóch godzin po zachodzie słońca do godziny 23:00, kiedy to puchacze wykazują najwyższą aktywność. Drugi szczyt aktywności przypada nad ranem, około 1,5–2 godzin przed wschodem słońca. Wybierać należy w tym celu pogodne,</w:t>
      </w:r>
      <w:r w:rsidR="006670C8">
        <w:rPr>
          <w:rFonts w:ascii="Times New Roman" w:hAnsi="Times New Roman" w:cs="Times New Roman"/>
        </w:rPr>
        <w:t xml:space="preserve"> bezwietrzne noce, optymalnie w </w:t>
      </w:r>
      <w:r w:rsidRPr="006670C8">
        <w:rPr>
          <w:rFonts w:ascii="Times New Roman" w:hAnsi="Times New Roman" w:cs="Times New Roman"/>
        </w:rPr>
        <w:t>okresie pełni lub pierwszej kwadry księżyca, kiedy to puchacze odzywają się szczególnie chętnie. Na nasłuch jednego potencjalnego stanowiska należy przeznaczyć około 30 min. Nie należy stosować stymulacji głosowej. W</w:t>
      </w:r>
      <w:r w:rsidR="006670C8" w:rsidRPr="006670C8">
        <w:rPr>
          <w:rFonts w:ascii="Times New Roman" w:hAnsi="Times New Roman" w:cs="Times New Roman"/>
        </w:rPr>
        <w:t> </w:t>
      </w:r>
      <w:r w:rsidRPr="006670C8">
        <w:rPr>
          <w:rFonts w:ascii="Times New Roman" w:hAnsi="Times New Roman" w:cs="Times New Roman"/>
        </w:rPr>
        <w:t xml:space="preserve">szczególnych przypadkach, </w:t>
      </w:r>
      <w:r w:rsidR="00771349" w:rsidRPr="006670C8">
        <w:rPr>
          <w:rFonts w:ascii="Times New Roman" w:hAnsi="Times New Roman" w:cs="Times New Roman"/>
        </w:rPr>
        <w:t>po</w:t>
      </w:r>
      <w:r w:rsidR="00771349">
        <w:rPr>
          <w:rFonts w:ascii="Times New Roman" w:hAnsi="Times New Roman" w:cs="Times New Roman"/>
        </w:rPr>
        <w:t>m</w:t>
      </w:r>
      <w:r w:rsidR="00771349" w:rsidRPr="006670C8">
        <w:rPr>
          <w:rFonts w:ascii="Times New Roman" w:hAnsi="Times New Roman" w:cs="Times New Roman"/>
        </w:rPr>
        <w:t xml:space="preserve">ocne </w:t>
      </w:r>
      <w:r w:rsidRPr="006670C8">
        <w:rPr>
          <w:rFonts w:ascii="Times New Roman" w:hAnsi="Times New Roman" w:cs="Times New Roman"/>
        </w:rPr>
        <w:t xml:space="preserve">może się okazać wykonanie dodatkowej kontroli dziennej w tym okresie, polegające na obserwacjach z potencjalnego miejsca gniazdowego z dużej odległości, z użyciem lunety. Dotyczy to jednak wyłącznie stanowisk, gdzie warunki </w:t>
      </w:r>
      <w:proofErr w:type="spellStart"/>
      <w:r w:rsidRPr="006670C8">
        <w:rPr>
          <w:rFonts w:ascii="Times New Roman" w:hAnsi="Times New Roman" w:cs="Times New Roman"/>
        </w:rPr>
        <w:t>widocznościowe</w:t>
      </w:r>
      <w:proofErr w:type="spellEnd"/>
      <w:r w:rsidRPr="006670C8">
        <w:rPr>
          <w:rFonts w:ascii="Times New Roman" w:hAnsi="Times New Roman" w:cs="Times New Roman"/>
        </w:rPr>
        <w:t xml:space="preserve"> pozwalają na takie obserwacje (np. eksponowane </w:t>
      </w:r>
      <w:r w:rsidRPr="006670C8">
        <w:rPr>
          <w:rFonts w:ascii="Times New Roman" w:hAnsi="Times New Roman" w:cs="Times New Roman"/>
        </w:rPr>
        <w:lastRenderedPageBreak/>
        <w:t>ściany skalne). Pod żadnym pozorem nie można jednak zbliżać się w tym okresie do gniazd puchacza, gdyż grozi to porzuceniem lęgu.</w:t>
      </w:r>
    </w:p>
    <w:p w14:paraId="0B884951" w14:textId="77777777" w:rsidR="001205E8" w:rsidRPr="006670C8" w:rsidRDefault="001205E8" w:rsidP="001205E8">
      <w:pPr>
        <w:jc w:val="both"/>
        <w:rPr>
          <w:rFonts w:ascii="Times New Roman" w:hAnsi="Times New Roman" w:cs="Times New Roman"/>
        </w:rPr>
      </w:pPr>
      <w:r w:rsidRPr="006670C8">
        <w:rPr>
          <w:rFonts w:ascii="Times New Roman" w:hAnsi="Times New Roman" w:cs="Times New Roman"/>
        </w:rPr>
        <w:t>Druga kontrola powinna być wykonana za dnia. Przeprowadza się ją pod koniec lub po zakończeniu lęgów przez ptaki, a więc od około połowy czerwca do początku lipca. Ma ona na celu pot</w:t>
      </w:r>
      <w:r w:rsidR="006670C8" w:rsidRPr="006670C8">
        <w:rPr>
          <w:rFonts w:ascii="Times New Roman" w:hAnsi="Times New Roman" w:cs="Times New Roman"/>
        </w:rPr>
        <w:t>wierdzenie obecności puchaczy w </w:t>
      </w:r>
      <w:r w:rsidRPr="006670C8">
        <w:rPr>
          <w:rFonts w:ascii="Times New Roman" w:hAnsi="Times New Roman" w:cs="Times New Roman"/>
        </w:rPr>
        <w:t>terytorium, zlokalizowanie położenia gniazda i określenie efektów lęgów. W tym celu przeszukuje się dokładnie potencjalne stanowisko lęgowe (zarówno takie, w którym w czasie pierwszej kont</w:t>
      </w:r>
      <w:r w:rsidR="006670C8" w:rsidRPr="006670C8">
        <w:rPr>
          <w:rFonts w:ascii="Times New Roman" w:hAnsi="Times New Roman" w:cs="Times New Roman"/>
        </w:rPr>
        <w:t>roli odzywał się puchacz, jak i </w:t>
      </w:r>
      <w:r w:rsidRPr="006670C8">
        <w:rPr>
          <w:rFonts w:ascii="Times New Roman" w:hAnsi="Times New Roman" w:cs="Times New Roman"/>
        </w:rPr>
        <w:t>takie, w których puchacza nie wykryto), poszukując gniazda (na zi</w:t>
      </w:r>
      <w:r w:rsidR="006670C8">
        <w:rPr>
          <w:rFonts w:ascii="Times New Roman" w:hAnsi="Times New Roman" w:cs="Times New Roman"/>
        </w:rPr>
        <w:t>emi, skałach lub na drzewie – w </w:t>
      </w:r>
      <w:r w:rsidRPr="006670C8">
        <w:rPr>
          <w:rFonts w:ascii="Times New Roman" w:hAnsi="Times New Roman" w:cs="Times New Roman"/>
        </w:rPr>
        <w:t>starym gnieździe innego gatunku) lub śladów obecności ptaków. Zaliczają się do nich resztki ofiar (szczególnie jeże i większe ptaki, jak myszołów, wrona siwa, puszczyk), spiżarnie, dużych rozmiarów wypluwki (mierzące zwykle 7–12 cm długości), pióra puchacza oraz ślady gęstego białego kału, którym puchacze znakują pobliże gniazda.</w:t>
      </w:r>
    </w:p>
    <w:p w14:paraId="06716127" w14:textId="77777777" w:rsidR="001205E8" w:rsidRPr="001205E8" w:rsidRDefault="001205E8" w:rsidP="001205E8">
      <w:pPr>
        <w:jc w:val="both"/>
        <w:rPr>
          <w:rFonts w:ascii="Calibri Light" w:hAnsi="Calibri Light"/>
        </w:rPr>
      </w:pPr>
    </w:p>
    <w:p w14:paraId="46A8C331" w14:textId="3F55A1EB" w:rsidR="001205E8" w:rsidRPr="001205E8" w:rsidRDefault="001205E8" w:rsidP="001205E8">
      <w:pPr>
        <w:rPr>
          <w:sz w:val="24"/>
          <w:szCs w:val="20"/>
        </w:rPr>
      </w:pPr>
    </w:p>
    <w:sectPr w:rsidR="001205E8" w:rsidRPr="001205E8" w:rsidSect="000E3DE6">
      <w:headerReference w:type="default" r:id="rId9"/>
      <w:footerReference w:type="default" r:id="rId10"/>
      <w:pgSz w:w="11906" w:h="16838" w:code="9"/>
      <w:pgMar w:top="1021" w:right="1134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4D08B" w14:textId="77777777" w:rsidR="00D402F6" w:rsidRDefault="00D402F6" w:rsidP="006F18C2">
      <w:pPr>
        <w:spacing w:after="0" w:line="240" w:lineRule="auto"/>
      </w:pPr>
      <w:r>
        <w:separator/>
      </w:r>
    </w:p>
  </w:endnote>
  <w:endnote w:type="continuationSeparator" w:id="0">
    <w:p w14:paraId="5C3D72D7" w14:textId="77777777" w:rsidR="00D402F6" w:rsidRDefault="00D402F6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106E4" w14:textId="77777777" w:rsidR="008F02A4" w:rsidRPr="00CC0546" w:rsidRDefault="00A71F21" w:rsidP="00CC0546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 wp14:anchorId="4E79AB98" wp14:editId="2CB8B45F">
          <wp:simplePos x="0" y="0"/>
          <wp:positionH relativeFrom="column">
            <wp:posOffset>3831590</wp:posOffset>
          </wp:positionH>
          <wp:positionV relativeFrom="paragraph">
            <wp:posOffset>50800</wp:posOffset>
          </wp:positionV>
          <wp:extent cx="1471930" cy="546735"/>
          <wp:effectExtent l="0" t="0" r="0" b="5715"/>
          <wp:wrapTight wrapText="bothSides">
            <wp:wrapPolygon edited="0">
              <wp:start x="0" y="0"/>
              <wp:lineTo x="0" y="21073"/>
              <wp:lineTo x="21246" y="21073"/>
              <wp:lineTo x="2124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laskie-kolorow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EC654C" wp14:editId="3BF6E4B5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F2FA2" w14:textId="77777777"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14:paraId="2DE32D66" w14:textId="77777777"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02A4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09B0D444" wp14:editId="5FCBE661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52017D" wp14:editId="610FE19D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AA8EA72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F02A4" w:rsidRPr="00CC0546">
              <w:rPr>
                <w:sz w:val="16"/>
                <w:szCs w:val="16"/>
              </w:rPr>
              <w:t xml:space="preserve">Strona </w:t>
            </w:r>
            <w:r w:rsidR="00544AC0">
              <w:rPr>
                <w:b/>
                <w:bCs/>
                <w:noProof/>
                <w:sz w:val="16"/>
                <w:szCs w:val="16"/>
              </w:rPr>
              <w:t>4</w:t>
            </w:r>
            <w:r w:rsidR="008F02A4" w:rsidRPr="00CC0546">
              <w:rPr>
                <w:sz w:val="16"/>
                <w:szCs w:val="16"/>
              </w:rPr>
              <w:t xml:space="preserve"> z </w:t>
            </w:r>
            <w:r w:rsidR="00544AC0">
              <w:rPr>
                <w:b/>
                <w:bCs/>
                <w:noProof/>
                <w:sz w:val="16"/>
                <w:szCs w:val="16"/>
              </w:rPr>
              <w:t>4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C22DF" w14:textId="77777777" w:rsidR="00D402F6" w:rsidRDefault="00D402F6" w:rsidP="006F18C2">
      <w:pPr>
        <w:spacing w:after="0" w:line="240" w:lineRule="auto"/>
      </w:pPr>
      <w:r>
        <w:separator/>
      </w:r>
    </w:p>
  </w:footnote>
  <w:footnote w:type="continuationSeparator" w:id="0">
    <w:p w14:paraId="7A8B1B08" w14:textId="77777777" w:rsidR="00D402F6" w:rsidRDefault="00D402F6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E9CB5" w14:textId="23D3EC51" w:rsidR="00A71F21" w:rsidRDefault="00A71F21" w:rsidP="00A71F21">
    <w:r w:rsidRPr="00747C6E">
      <w:t xml:space="preserve">Znak sprawy: </w:t>
    </w:r>
    <w:r w:rsidR="00664B65">
      <w:t>OP-Ż.531.2</w:t>
    </w:r>
    <w:r w:rsidR="006C2A54">
      <w:t>.2022.AS</w:t>
    </w:r>
  </w:p>
  <w:p w14:paraId="333EA5D2" w14:textId="77777777" w:rsidR="008F02A4" w:rsidRDefault="008F02A4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679F2"/>
    <w:multiLevelType w:val="hybridMultilevel"/>
    <w:tmpl w:val="ECBC7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E6D78"/>
    <w:multiLevelType w:val="multilevel"/>
    <w:tmpl w:val="77160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41284"/>
    <w:multiLevelType w:val="hybridMultilevel"/>
    <w:tmpl w:val="23E2E93C"/>
    <w:lvl w:ilvl="0" w:tplc="0415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55A2D"/>
    <w:rsid w:val="00064AE0"/>
    <w:rsid w:val="000C5ED9"/>
    <w:rsid w:val="000E3DE6"/>
    <w:rsid w:val="000E5351"/>
    <w:rsid w:val="00113190"/>
    <w:rsid w:val="001205E8"/>
    <w:rsid w:val="00131E95"/>
    <w:rsid w:val="0013436E"/>
    <w:rsid w:val="00173935"/>
    <w:rsid w:val="001B6B6B"/>
    <w:rsid w:val="00212972"/>
    <w:rsid w:val="002216B5"/>
    <w:rsid w:val="002522DA"/>
    <w:rsid w:val="00266519"/>
    <w:rsid w:val="0028096F"/>
    <w:rsid w:val="0029216F"/>
    <w:rsid w:val="002C7FA0"/>
    <w:rsid w:val="002E3D04"/>
    <w:rsid w:val="00304422"/>
    <w:rsid w:val="00316E6E"/>
    <w:rsid w:val="00325CB0"/>
    <w:rsid w:val="00327083"/>
    <w:rsid w:val="003357FF"/>
    <w:rsid w:val="00342195"/>
    <w:rsid w:val="00342D44"/>
    <w:rsid w:val="003B3A2D"/>
    <w:rsid w:val="003D2FBB"/>
    <w:rsid w:val="003E0B9D"/>
    <w:rsid w:val="003E2EE5"/>
    <w:rsid w:val="00407522"/>
    <w:rsid w:val="00414F36"/>
    <w:rsid w:val="00424470"/>
    <w:rsid w:val="0044541C"/>
    <w:rsid w:val="004D48AE"/>
    <w:rsid w:val="004E26B2"/>
    <w:rsid w:val="004E4D48"/>
    <w:rsid w:val="00511984"/>
    <w:rsid w:val="0053317D"/>
    <w:rsid w:val="00534DD8"/>
    <w:rsid w:val="00544AC0"/>
    <w:rsid w:val="0055049E"/>
    <w:rsid w:val="005A45BC"/>
    <w:rsid w:val="0060331D"/>
    <w:rsid w:val="00640F7F"/>
    <w:rsid w:val="00664B65"/>
    <w:rsid w:val="006670C8"/>
    <w:rsid w:val="0067062E"/>
    <w:rsid w:val="006C2A54"/>
    <w:rsid w:val="006F0FCF"/>
    <w:rsid w:val="006F18C2"/>
    <w:rsid w:val="00747C6E"/>
    <w:rsid w:val="00771349"/>
    <w:rsid w:val="00783D6C"/>
    <w:rsid w:val="00794896"/>
    <w:rsid w:val="00864E95"/>
    <w:rsid w:val="0086568B"/>
    <w:rsid w:val="00873DD8"/>
    <w:rsid w:val="00882B33"/>
    <w:rsid w:val="00896ED7"/>
    <w:rsid w:val="008B27CB"/>
    <w:rsid w:val="008C5C0B"/>
    <w:rsid w:val="008D0A41"/>
    <w:rsid w:val="008F02A4"/>
    <w:rsid w:val="009065CA"/>
    <w:rsid w:val="00966D41"/>
    <w:rsid w:val="009A102E"/>
    <w:rsid w:val="009A5ACB"/>
    <w:rsid w:val="00A208F6"/>
    <w:rsid w:val="00A71F21"/>
    <w:rsid w:val="00AA3DA1"/>
    <w:rsid w:val="00AB32B6"/>
    <w:rsid w:val="00AC016C"/>
    <w:rsid w:val="00B26E79"/>
    <w:rsid w:val="00B3500A"/>
    <w:rsid w:val="00B5206C"/>
    <w:rsid w:val="00B870E2"/>
    <w:rsid w:val="00BF65CF"/>
    <w:rsid w:val="00C13AE8"/>
    <w:rsid w:val="00C1427D"/>
    <w:rsid w:val="00C223B5"/>
    <w:rsid w:val="00C22BD6"/>
    <w:rsid w:val="00C33D92"/>
    <w:rsid w:val="00C36734"/>
    <w:rsid w:val="00C43E03"/>
    <w:rsid w:val="00C703AE"/>
    <w:rsid w:val="00C86BAF"/>
    <w:rsid w:val="00C94AB4"/>
    <w:rsid w:val="00CC0546"/>
    <w:rsid w:val="00CE3B43"/>
    <w:rsid w:val="00CF6C82"/>
    <w:rsid w:val="00D11999"/>
    <w:rsid w:val="00D218D0"/>
    <w:rsid w:val="00D21C86"/>
    <w:rsid w:val="00D305F8"/>
    <w:rsid w:val="00D32A79"/>
    <w:rsid w:val="00D402F6"/>
    <w:rsid w:val="00D465F8"/>
    <w:rsid w:val="00D51195"/>
    <w:rsid w:val="00D55765"/>
    <w:rsid w:val="00D60C36"/>
    <w:rsid w:val="00D64ED8"/>
    <w:rsid w:val="00DB19EC"/>
    <w:rsid w:val="00DD54AC"/>
    <w:rsid w:val="00DE5520"/>
    <w:rsid w:val="00DE7C75"/>
    <w:rsid w:val="00E03C1A"/>
    <w:rsid w:val="00E20803"/>
    <w:rsid w:val="00E762BB"/>
    <w:rsid w:val="00EC5D6D"/>
    <w:rsid w:val="00EC621F"/>
    <w:rsid w:val="00ED7B4E"/>
    <w:rsid w:val="00EE3FFA"/>
    <w:rsid w:val="00EF041C"/>
    <w:rsid w:val="00F01210"/>
    <w:rsid w:val="00F02310"/>
    <w:rsid w:val="00F12F77"/>
    <w:rsid w:val="00F23ED3"/>
    <w:rsid w:val="00F50162"/>
    <w:rsid w:val="00F92DE8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9EE27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  <w:style w:type="paragraph" w:customStyle="1" w:styleId="Podpiskolor">
    <w:name w:val="Podpis kolor"/>
    <w:basedOn w:val="Normalny"/>
    <w:link w:val="PodpiskolorZnak"/>
    <w:qFormat/>
    <w:rsid w:val="001205E8"/>
    <w:pPr>
      <w:keepNext/>
      <w:spacing w:after="240" w:line="240" w:lineRule="auto"/>
    </w:pPr>
    <w:rPr>
      <w:rFonts w:ascii="Calibri Light" w:hAnsi="Calibri Light"/>
      <w:bCs/>
      <w:color w:val="2E74B5" w:themeColor="accent1" w:themeShade="BF"/>
      <w:szCs w:val="18"/>
    </w:rPr>
  </w:style>
  <w:style w:type="character" w:customStyle="1" w:styleId="PodpiskolorZnak">
    <w:name w:val="Podpis kolor Znak"/>
    <w:basedOn w:val="Domylnaczcionkaakapitu"/>
    <w:link w:val="Podpiskolor"/>
    <w:rsid w:val="001205E8"/>
    <w:rPr>
      <w:rFonts w:ascii="Calibri Light" w:hAnsi="Calibri Light"/>
      <w:bCs/>
      <w:color w:val="2E74B5" w:themeColor="accent1" w:themeShade="BF"/>
      <w:szCs w:val="18"/>
    </w:rPr>
  </w:style>
  <w:style w:type="paragraph" w:customStyle="1" w:styleId="Podpis-zwyky">
    <w:name w:val="Podpis - zwykły"/>
    <w:basedOn w:val="Legenda"/>
    <w:link w:val="Podpis-zwykyZnak"/>
    <w:rsid w:val="001205E8"/>
    <w:pPr>
      <w:keepNext/>
      <w:spacing w:after="0"/>
    </w:pPr>
    <w:rPr>
      <w:rFonts w:ascii="Calibri Light" w:hAnsi="Calibri Light"/>
      <w:bCs/>
      <w:i w:val="0"/>
      <w:iCs w:val="0"/>
      <w:color w:val="auto"/>
      <w:sz w:val="22"/>
    </w:rPr>
  </w:style>
  <w:style w:type="character" w:customStyle="1" w:styleId="Podpis-zwykyZnak">
    <w:name w:val="Podpis - zwykły Znak"/>
    <w:basedOn w:val="Domylnaczcionkaakapitu"/>
    <w:link w:val="Podpis-zwyky"/>
    <w:rsid w:val="001205E8"/>
    <w:rPr>
      <w:rFonts w:ascii="Calibri Light" w:hAnsi="Calibri Light"/>
      <w:bCs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205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1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216B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12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2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2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2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2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1BE13-6D50-4132-9D27-6A1A7A85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1771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hp1</cp:lastModifiedBy>
  <cp:revision>18</cp:revision>
  <cp:lastPrinted>2021-12-07T08:30:00Z</cp:lastPrinted>
  <dcterms:created xsi:type="dcterms:W3CDTF">2021-12-06T09:07:00Z</dcterms:created>
  <dcterms:modified xsi:type="dcterms:W3CDTF">2022-02-22T10:21:00Z</dcterms:modified>
</cp:coreProperties>
</file>