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E56EE" w14:textId="77777777" w:rsidR="00D64ED8" w:rsidRDefault="00E3632E" w:rsidP="00D64ED8">
      <w:pPr>
        <w:numPr>
          <w:ilvl w:val="12"/>
          <w:numId w:val="0"/>
        </w:numPr>
        <w:suppressAutoHyphens/>
        <w:spacing w:after="0" w:line="240" w:lineRule="auto"/>
        <w:jc w:val="right"/>
        <w:rPr>
          <w:rFonts w:eastAsia="Times New Roman" w:cs="Arial"/>
          <w:b/>
          <w:lang w:eastAsia="ar-SA"/>
        </w:rPr>
      </w:pPr>
      <w:r>
        <w:rPr>
          <w:rFonts w:eastAsia="Times New Roman" w:cs="Arial"/>
          <w:b/>
          <w:lang w:eastAsia="ar-SA"/>
        </w:rPr>
        <w:t>Załącznik nr 2</w:t>
      </w:r>
      <w:r w:rsidR="00D64ED8" w:rsidRPr="00D64ED8">
        <w:rPr>
          <w:rFonts w:eastAsia="Times New Roman" w:cs="Arial"/>
          <w:b/>
          <w:lang w:eastAsia="ar-SA"/>
        </w:rPr>
        <w:t xml:space="preserve"> do SWZ</w:t>
      </w:r>
    </w:p>
    <w:p w14:paraId="14A9C96C" w14:textId="77777777" w:rsidR="00E3632E" w:rsidRPr="00156870" w:rsidRDefault="00E3632E" w:rsidP="00E3632E">
      <w:pPr>
        <w:spacing w:after="0" w:line="276" w:lineRule="auto"/>
        <w:jc w:val="right"/>
        <w:rPr>
          <w:b/>
        </w:rPr>
      </w:pPr>
      <w:r>
        <w:rPr>
          <w:b/>
        </w:rPr>
        <w:t>Projektowane postanowienia umowy</w:t>
      </w:r>
    </w:p>
    <w:p w14:paraId="50A0E95C" w14:textId="77777777" w:rsidR="00E3632E" w:rsidRPr="00D64ED8" w:rsidRDefault="00E3632E" w:rsidP="00D64ED8">
      <w:pPr>
        <w:numPr>
          <w:ilvl w:val="12"/>
          <w:numId w:val="0"/>
        </w:numPr>
        <w:suppressAutoHyphens/>
        <w:spacing w:after="0" w:line="240" w:lineRule="auto"/>
        <w:jc w:val="right"/>
        <w:rPr>
          <w:rFonts w:eastAsia="Times New Roman" w:cs="Arial"/>
          <w:b/>
          <w:lang w:eastAsia="ar-SA"/>
        </w:rPr>
      </w:pPr>
    </w:p>
    <w:p w14:paraId="48253FF2" w14:textId="77777777" w:rsidR="0069780F" w:rsidRDefault="0069780F" w:rsidP="00F92DE8">
      <w:pPr>
        <w:numPr>
          <w:ilvl w:val="12"/>
          <w:numId w:val="0"/>
        </w:numPr>
        <w:suppressAutoHyphens/>
        <w:spacing w:after="0" w:line="360" w:lineRule="auto"/>
        <w:jc w:val="both"/>
        <w:rPr>
          <w:rFonts w:eastAsia="Times New Roman" w:cs="Arial"/>
          <w:b/>
          <w:lang w:eastAsia="ar-SA"/>
        </w:rPr>
      </w:pPr>
    </w:p>
    <w:p w14:paraId="5812F25E" w14:textId="77777777" w:rsidR="00E3632E" w:rsidRDefault="00E3632E" w:rsidP="00E3632E">
      <w:pPr>
        <w:spacing w:after="0" w:line="276" w:lineRule="auto"/>
        <w:jc w:val="both"/>
      </w:pPr>
      <w:r>
        <w:t>Umowa zawarta w dniu ……………………………………roku w  pomiędzy:</w:t>
      </w:r>
    </w:p>
    <w:p w14:paraId="69E8D69D" w14:textId="77777777" w:rsidR="00E3632E" w:rsidRDefault="00E3632E" w:rsidP="00E3632E">
      <w:pPr>
        <w:spacing w:after="0" w:line="276" w:lineRule="auto"/>
        <w:jc w:val="both"/>
      </w:pPr>
      <w:r>
        <w:t xml:space="preserve">Województwem Śląskim Zespołem Parków Krajobrazowych Województwa Śląskiego z siedzibą </w:t>
      </w:r>
      <w:r>
        <w:br/>
        <w:t>w Będzinie przy ul. Krasickiego 25, reprezentowanym przez</w:t>
      </w:r>
    </w:p>
    <w:p w14:paraId="247E3667" w14:textId="77777777" w:rsidR="00E3632E" w:rsidRDefault="00E3632E" w:rsidP="00E3632E">
      <w:pPr>
        <w:spacing w:after="0" w:line="276" w:lineRule="auto"/>
        <w:jc w:val="both"/>
      </w:pPr>
      <w:r>
        <w:t xml:space="preserve"> ………………………………….- Dyrektora ZPKWŚ działającą na podstawie pełnomocnictwa z dnia……………….., </w:t>
      </w:r>
    </w:p>
    <w:p w14:paraId="18F9E071" w14:textId="77777777" w:rsidR="00E3632E" w:rsidRDefault="00E3632E" w:rsidP="00E3632E">
      <w:pPr>
        <w:spacing w:after="0" w:line="276" w:lineRule="auto"/>
        <w:jc w:val="both"/>
      </w:pPr>
      <w:r>
        <w:t>przy kontrasygnacie Głównej Księgowej ZPKWŚ - ……………………………………………</w:t>
      </w:r>
    </w:p>
    <w:p w14:paraId="45240C6B" w14:textId="77777777" w:rsidR="00E3632E" w:rsidRDefault="00E3632E" w:rsidP="00E3632E">
      <w:pPr>
        <w:spacing w:after="0" w:line="276" w:lineRule="auto"/>
        <w:jc w:val="both"/>
      </w:pPr>
    </w:p>
    <w:p w14:paraId="12FD35A6" w14:textId="77777777" w:rsidR="00E3632E" w:rsidRDefault="00E3632E" w:rsidP="00E3632E">
      <w:pPr>
        <w:spacing w:after="0" w:line="276" w:lineRule="auto"/>
        <w:jc w:val="both"/>
      </w:pPr>
      <w:r>
        <w:t xml:space="preserve">a </w:t>
      </w:r>
    </w:p>
    <w:p w14:paraId="16FFCD71" w14:textId="77777777" w:rsidR="00E3632E" w:rsidRDefault="00E3632E" w:rsidP="00E3632E">
      <w:pPr>
        <w:spacing w:after="0" w:line="276" w:lineRule="auto"/>
        <w:jc w:val="both"/>
      </w:pPr>
      <w:r>
        <w:t xml:space="preserve">…………………………………………………. z  siedzibą ……………………………, (adres) zarejestrowaną w rejestrze przedsiębiorców prowadzonym przez …………………… KRS ……………………., o kapitale zakładowym …………………… zł, NIP: …………………; REGON: ……………,, </w:t>
      </w:r>
    </w:p>
    <w:p w14:paraId="6E791B00" w14:textId="77777777" w:rsidR="00E3632E" w:rsidRDefault="00E3632E" w:rsidP="00E3632E">
      <w:pPr>
        <w:spacing w:after="0" w:line="276" w:lineRule="auto"/>
      </w:pPr>
    </w:p>
    <w:p w14:paraId="370DBC9F" w14:textId="3031789C" w:rsidR="00E3632E" w:rsidRDefault="00E3632E" w:rsidP="00E3632E">
      <w:pPr>
        <w:spacing w:after="0" w:line="276" w:lineRule="auto"/>
        <w:jc w:val="both"/>
      </w:pPr>
      <w:r>
        <w:t xml:space="preserve">Stosownie do dokonanego przez Zamawiającego wyboru oferty Wykonawcy w postępowaniu </w:t>
      </w:r>
      <w:r w:rsidRPr="000072EE">
        <w:rPr>
          <w:b/>
        </w:rPr>
        <w:t>pn. „</w:t>
      </w:r>
      <w:r>
        <w:rPr>
          <w:b/>
        </w:rPr>
        <w:t>Ocena stanu populacji gatunków ptaków strefowych (bocian czarny, orzeł przedni, puchacz) na terenie Beskidzkich Parków Krajobrazowych</w:t>
      </w:r>
      <w:r w:rsidRPr="000072EE">
        <w:rPr>
          <w:b/>
        </w:rPr>
        <w:t>”</w:t>
      </w:r>
      <w:r>
        <w:rPr>
          <w:rFonts w:ascii="Calibri" w:hAnsi="Calibri"/>
        </w:rPr>
        <w:t xml:space="preserve"> </w:t>
      </w:r>
      <w:r w:rsidRPr="00E3632E">
        <w:rPr>
          <w:rFonts w:ascii="Calibri" w:hAnsi="Calibri"/>
        </w:rPr>
        <w:t xml:space="preserve">dofinansowanego ze środków </w:t>
      </w:r>
      <w:proofErr w:type="spellStart"/>
      <w:r w:rsidRPr="00E3632E">
        <w:rPr>
          <w:rFonts w:ascii="Calibri" w:hAnsi="Calibri"/>
        </w:rPr>
        <w:t>WFOŚiGW</w:t>
      </w:r>
      <w:proofErr w:type="spellEnd"/>
      <w:r w:rsidRPr="00E3632E">
        <w:rPr>
          <w:rFonts w:ascii="Calibri" w:hAnsi="Calibri"/>
        </w:rPr>
        <w:t xml:space="preserve"> w Katowicach w ramach zadania: „Ocena stanu populacji gatunków ptaków strefowych, dla których istnieje potrzeba wdrożenia działań z zakresu ochrony czynnej terenów otwartych wraz z monitoringiem siedlisk nieleśnych”</w:t>
      </w:r>
      <w:r>
        <w:rPr>
          <w:rFonts w:ascii="Calibri" w:hAnsi="Calibri"/>
        </w:rPr>
        <w:t xml:space="preserve"> </w:t>
      </w:r>
      <w:r>
        <w:t>prowadzonym w trybie podstawowym  zgodnie z ustawą z dnia 11 września  2019 r. Prawo zamówień publicznych (</w:t>
      </w:r>
      <w:r w:rsidR="00F316BA" w:rsidRPr="00C606D8">
        <w:t>t. j. Dz. U. z</w:t>
      </w:r>
      <w:r w:rsidR="00F316BA">
        <w:t xml:space="preserve"> 2021 r. poz. 1129 z </w:t>
      </w:r>
      <w:proofErr w:type="spellStart"/>
      <w:r w:rsidR="00F316BA">
        <w:t>późn</w:t>
      </w:r>
      <w:proofErr w:type="spellEnd"/>
      <w:r w:rsidR="00F316BA">
        <w:t>. zm.</w:t>
      </w:r>
      <w:r>
        <w:t>), Strony zawarły umowę o następującej treści:</w:t>
      </w:r>
    </w:p>
    <w:p w14:paraId="04C34D4E" w14:textId="77777777" w:rsidR="00AA07B7" w:rsidRDefault="00AA07B7" w:rsidP="00AA07B7">
      <w:pPr>
        <w:spacing w:line="360" w:lineRule="auto"/>
        <w:ind w:left="284" w:hanging="284"/>
        <w:jc w:val="center"/>
      </w:pPr>
    </w:p>
    <w:p w14:paraId="050BE5AF" w14:textId="77EAC638" w:rsidR="00AA07B7" w:rsidRPr="007855F0" w:rsidRDefault="00AA07B7" w:rsidP="00AA07B7">
      <w:pPr>
        <w:spacing w:line="360" w:lineRule="auto"/>
        <w:ind w:left="284" w:hanging="284"/>
        <w:jc w:val="center"/>
      </w:pPr>
      <w:r w:rsidRPr="007855F0">
        <w:t xml:space="preserve">§ </w:t>
      </w:r>
      <w:r>
        <w:t>1</w:t>
      </w:r>
      <w:r w:rsidRPr="007855F0">
        <w:t>.</w:t>
      </w:r>
    </w:p>
    <w:p w14:paraId="093DEBB1" w14:textId="77777777" w:rsidR="00E3632E" w:rsidRPr="007855F0" w:rsidRDefault="00E3632E" w:rsidP="00E3632E">
      <w:pPr>
        <w:spacing w:line="360" w:lineRule="auto"/>
        <w:jc w:val="both"/>
        <w:rPr>
          <w:lang w:val="x-none" w:eastAsia="x-none"/>
        </w:rPr>
      </w:pPr>
      <w:r w:rsidRPr="007855F0">
        <w:rPr>
          <w:lang w:val="x-none" w:eastAsia="x-none"/>
        </w:rPr>
        <w:t xml:space="preserve">1. </w:t>
      </w:r>
      <w:r w:rsidRPr="007855F0">
        <w:rPr>
          <w:lang w:eastAsia="x-none"/>
        </w:rPr>
        <w:t>Zamawiający zleca, a Wykonawca przyjmuje do wykonania</w:t>
      </w:r>
      <w:r w:rsidRPr="007855F0">
        <w:rPr>
          <w:lang w:val="x-none" w:eastAsia="x-none"/>
        </w:rPr>
        <w:t xml:space="preserve"> dzieł</w:t>
      </w:r>
      <w:r w:rsidRPr="007855F0">
        <w:rPr>
          <w:lang w:eastAsia="x-none"/>
        </w:rPr>
        <w:t>o</w:t>
      </w:r>
      <w:r w:rsidRPr="007855F0">
        <w:rPr>
          <w:lang w:val="x-none" w:eastAsia="x-none"/>
        </w:rPr>
        <w:t xml:space="preserve"> pn. : </w:t>
      </w:r>
    </w:p>
    <w:p w14:paraId="27879F39" w14:textId="77777777" w:rsidR="00E3632E" w:rsidRDefault="00E3632E" w:rsidP="00E3632E">
      <w:pPr>
        <w:spacing w:line="360" w:lineRule="auto"/>
        <w:ind w:left="284" w:hanging="284"/>
        <w:jc w:val="both"/>
        <w:rPr>
          <w:rFonts w:ascii="Calibri" w:hAnsi="Calibri"/>
        </w:rPr>
      </w:pPr>
      <w:r w:rsidRPr="000072EE">
        <w:rPr>
          <w:b/>
        </w:rPr>
        <w:t>„</w:t>
      </w:r>
      <w:r>
        <w:rPr>
          <w:b/>
        </w:rPr>
        <w:t>Ocena stanu populacji gatunków ptaków strefowych (bocian czarny, orzeł przedni, puchacz) na terenie Beskidzkich Parków Krajobrazowych</w:t>
      </w:r>
      <w:r w:rsidRPr="000072EE">
        <w:rPr>
          <w:b/>
        </w:rPr>
        <w:t>”</w:t>
      </w:r>
      <w:r>
        <w:rPr>
          <w:rFonts w:ascii="Calibri" w:hAnsi="Calibri"/>
        </w:rPr>
        <w:t xml:space="preserve"> </w:t>
      </w:r>
      <w:r w:rsidRPr="00E3632E">
        <w:rPr>
          <w:rFonts w:ascii="Calibri" w:hAnsi="Calibri"/>
        </w:rPr>
        <w:t xml:space="preserve">dofinansowanego ze środków </w:t>
      </w:r>
      <w:proofErr w:type="spellStart"/>
      <w:r w:rsidRPr="00E3632E">
        <w:rPr>
          <w:rFonts w:ascii="Calibri" w:hAnsi="Calibri"/>
        </w:rPr>
        <w:t>WFOŚiGW</w:t>
      </w:r>
      <w:proofErr w:type="spellEnd"/>
      <w:r w:rsidRPr="00E3632E">
        <w:rPr>
          <w:rFonts w:ascii="Calibri" w:hAnsi="Calibri"/>
        </w:rPr>
        <w:t xml:space="preserve"> w Katowicach w ramach zadania: „Ocena stanu populacji gatunków ptaków strefowych, dla których istnieje potrzeba wdrożenia działań z zakresu ochrony czynnej terenów otwartych wraz z monitoringiem siedlisk nieleśnych”</w:t>
      </w:r>
    </w:p>
    <w:p w14:paraId="18F410D8" w14:textId="77777777" w:rsidR="00E3632E" w:rsidRPr="007855F0" w:rsidRDefault="00E3632E" w:rsidP="00E3632E">
      <w:pPr>
        <w:spacing w:line="360" w:lineRule="auto"/>
        <w:ind w:left="284" w:hanging="284"/>
        <w:jc w:val="both"/>
        <w:rPr>
          <w:lang w:eastAsia="x-none"/>
        </w:rPr>
      </w:pPr>
      <w:r w:rsidRPr="007855F0">
        <w:rPr>
          <w:lang w:eastAsia="x-none"/>
        </w:rPr>
        <w:t xml:space="preserve">2. </w:t>
      </w:r>
      <w:r w:rsidRPr="007855F0">
        <w:rPr>
          <w:lang w:val="x-none" w:eastAsia="x-none"/>
        </w:rPr>
        <w:t xml:space="preserve">Szczegółowy opis dzieła zawiera </w:t>
      </w:r>
      <w:r w:rsidRPr="00E3632E">
        <w:rPr>
          <w:b/>
          <w:lang w:val="x-none" w:eastAsia="x-none"/>
        </w:rPr>
        <w:t>załącznik nr 1</w:t>
      </w:r>
      <w:r w:rsidRPr="007855F0">
        <w:rPr>
          <w:lang w:val="x-none" w:eastAsia="x-none"/>
        </w:rPr>
        <w:t xml:space="preserve"> stanowiący integralną część niniejszej umowy.</w:t>
      </w:r>
      <w:r w:rsidRPr="007855F0">
        <w:rPr>
          <w:lang w:eastAsia="x-none"/>
        </w:rPr>
        <w:t xml:space="preserve"> </w:t>
      </w:r>
    </w:p>
    <w:p w14:paraId="6636FEB7" w14:textId="77777777" w:rsidR="00E3632E" w:rsidRPr="007855F0" w:rsidRDefault="00E3632E" w:rsidP="00E3632E">
      <w:pPr>
        <w:spacing w:line="360" w:lineRule="auto"/>
        <w:ind w:left="284" w:hanging="284"/>
        <w:jc w:val="center"/>
      </w:pPr>
      <w:r w:rsidRPr="007855F0">
        <w:t>§ 2.</w:t>
      </w:r>
    </w:p>
    <w:p w14:paraId="66D6A0EC" w14:textId="77777777" w:rsidR="00E3632E" w:rsidRPr="007855F0" w:rsidRDefault="00E3632E" w:rsidP="00E3632E">
      <w:pPr>
        <w:numPr>
          <w:ilvl w:val="3"/>
          <w:numId w:val="4"/>
        </w:numPr>
        <w:tabs>
          <w:tab w:val="clear" w:pos="2880"/>
          <w:tab w:val="left" w:pos="284"/>
        </w:tabs>
        <w:spacing w:after="0" w:line="360" w:lineRule="auto"/>
        <w:ind w:hanging="2880"/>
        <w:jc w:val="both"/>
        <w:rPr>
          <w:lang w:eastAsia="x-none"/>
        </w:rPr>
      </w:pPr>
      <w:r w:rsidRPr="007855F0">
        <w:rPr>
          <w:lang w:val="x-none" w:eastAsia="x-none"/>
        </w:rPr>
        <w:t>Wykonawca oświadcza, że</w:t>
      </w:r>
      <w:r w:rsidRPr="007855F0">
        <w:rPr>
          <w:lang w:eastAsia="x-none"/>
        </w:rPr>
        <w:t>:</w:t>
      </w:r>
    </w:p>
    <w:p w14:paraId="52E873E5" w14:textId="77777777" w:rsidR="00E3632E" w:rsidRPr="007855F0" w:rsidRDefault="00E3632E" w:rsidP="00E3632E">
      <w:pPr>
        <w:numPr>
          <w:ilvl w:val="0"/>
          <w:numId w:val="5"/>
        </w:numPr>
        <w:spacing w:after="0" w:line="360" w:lineRule="auto"/>
        <w:ind w:left="709" w:hanging="425"/>
        <w:jc w:val="both"/>
        <w:rPr>
          <w:lang w:eastAsia="x-none"/>
        </w:rPr>
      </w:pPr>
      <w:r w:rsidRPr="007855F0">
        <w:rPr>
          <w:lang w:val="x-none" w:eastAsia="x-none"/>
        </w:rPr>
        <w:t>posiada</w:t>
      </w:r>
      <w:r w:rsidRPr="007855F0">
        <w:rPr>
          <w:lang w:eastAsia="x-none"/>
        </w:rPr>
        <w:t xml:space="preserve"> niezbędne</w:t>
      </w:r>
      <w:r w:rsidRPr="007855F0">
        <w:rPr>
          <w:lang w:val="x-none" w:eastAsia="x-none"/>
        </w:rPr>
        <w:t xml:space="preserve"> kwalifikacje</w:t>
      </w:r>
      <w:r w:rsidRPr="007855F0">
        <w:rPr>
          <w:lang w:eastAsia="x-none"/>
        </w:rPr>
        <w:t>, uprawnienia i doświadczenie</w:t>
      </w:r>
      <w:r w:rsidRPr="007855F0">
        <w:rPr>
          <w:lang w:val="x-none" w:eastAsia="x-none"/>
        </w:rPr>
        <w:t xml:space="preserve"> do wykonania dzieła, o którym mowa w § 1</w:t>
      </w:r>
      <w:r w:rsidRPr="007855F0">
        <w:rPr>
          <w:lang w:eastAsia="x-none"/>
        </w:rPr>
        <w:t>ust. 1 (zwanego dalej dziełem)</w:t>
      </w:r>
      <w:r w:rsidRPr="007855F0">
        <w:rPr>
          <w:lang w:val="x-none" w:eastAsia="x-none"/>
        </w:rPr>
        <w:t xml:space="preserve">, </w:t>
      </w:r>
    </w:p>
    <w:p w14:paraId="3AB30331" w14:textId="77777777" w:rsidR="00E3632E" w:rsidRPr="007855F0" w:rsidRDefault="00E3632E" w:rsidP="00E3632E">
      <w:pPr>
        <w:numPr>
          <w:ilvl w:val="0"/>
          <w:numId w:val="5"/>
        </w:numPr>
        <w:spacing w:after="0" w:line="360" w:lineRule="auto"/>
        <w:ind w:left="709" w:hanging="425"/>
        <w:jc w:val="both"/>
        <w:rPr>
          <w:lang w:eastAsia="x-none"/>
        </w:rPr>
      </w:pPr>
      <w:r w:rsidRPr="007855F0">
        <w:rPr>
          <w:lang w:eastAsia="x-none"/>
        </w:rPr>
        <w:t>d</w:t>
      </w:r>
      <w:r w:rsidRPr="007855F0">
        <w:rPr>
          <w:lang w:val="x-none" w:eastAsia="x-none"/>
        </w:rPr>
        <w:t>o wykonania dzieła</w:t>
      </w:r>
      <w:r w:rsidRPr="007855F0">
        <w:rPr>
          <w:lang w:eastAsia="x-none"/>
        </w:rPr>
        <w:t xml:space="preserve"> </w:t>
      </w:r>
      <w:r w:rsidRPr="007855F0">
        <w:rPr>
          <w:lang w:val="x-none" w:eastAsia="x-none"/>
        </w:rPr>
        <w:t>użyje własnych materiałów i narzędzi</w:t>
      </w:r>
      <w:r w:rsidRPr="007855F0">
        <w:rPr>
          <w:lang w:eastAsia="x-none"/>
        </w:rPr>
        <w:t>.</w:t>
      </w:r>
    </w:p>
    <w:p w14:paraId="008E30F7" w14:textId="77777777" w:rsidR="00E3632E" w:rsidRPr="007855F0" w:rsidRDefault="00E3632E" w:rsidP="00E3632E">
      <w:pPr>
        <w:numPr>
          <w:ilvl w:val="3"/>
          <w:numId w:val="4"/>
        </w:numPr>
        <w:tabs>
          <w:tab w:val="clear" w:pos="2880"/>
        </w:tabs>
        <w:spacing w:after="0" w:line="360" w:lineRule="auto"/>
        <w:ind w:left="284" w:hanging="284"/>
        <w:jc w:val="both"/>
        <w:rPr>
          <w:lang w:val="x-none" w:eastAsia="x-none"/>
        </w:rPr>
      </w:pPr>
      <w:r w:rsidRPr="007855F0">
        <w:rPr>
          <w:lang w:eastAsia="x-none"/>
        </w:rPr>
        <w:t>Wykonawca zobowiązuje się do:</w:t>
      </w:r>
    </w:p>
    <w:p w14:paraId="69F9361D" w14:textId="6B13234D" w:rsidR="00E3632E" w:rsidRPr="007855F0" w:rsidRDefault="00E3632E" w:rsidP="00E3632E">
      <w:pPr>
        <w:numPr>
          <w:ilvl w:val="0"/>
          <w:numId w:val="6"/>
        </w:numPr>
        <w:spacing w:after="0" w:line="360" w:lineRule="auto"/>
        <w:ind w:left="567"/>
        <w:jc w:val="both"/>
        <w:rPr>
          <w:lang w:val="x-none" w:eastAsia="x-none"/>
        </w:rPr>
      </w:pPr>
      <w:r w:rsidRPr="007855F0">
        <w:rPr>
          <w:lang w:val="x-none" w:eastAsia="x-none"/>
        </w:rPr>
        <w:t>zrealiz</w:t>
      </w:r>
      <w:r w:rsidRPr="007855F0">
        <w:rPr>
          <w:lang w:eastAsia="x-none"/>
        </w:rPr>
        <w:t>owania</w:t>
      </w:r>
      <w:r w:rsidRPr="007855F0">
        <w:rPr>
          <w:lang w:val="x-none" w:eastAsia="x-none"/>
        </w:rPr>
        <w:t xml:space="preserve"> dzieł</w:t>
      </w:r>
      <w:r w:rsidRPr="007855F0">
        <w:rPr>
          <w:lang w:eastAsia="x-none"/>
        </w:rPr>
        <w:t xml:space="preserve">a z </w:t>
      </w:r>
      <w:r w:rsidRPr="007855F0">
        <w:rPr>
          <w:lang w:val="x-none" w:eastAsia="x-none"/>
        </w:rPr>
        <w:t xml:space="preserve"> należytą starannością, zgodnie z</w:t>
      </w:r>
      <w:r w:rsidRPr="007855F0">
        <w:rPr>
          <w:lang w:eastAsia="x-none"/>
        </w:rPr>
        <w:t xml:space="preserve"> </w:t>
      </w:r>
      <w:r w:rsidRPr="007855F0">
        <w:rPr>
          <w:lang w:val="x-none" w:eastAsia="x-none"/>
        </w:rPr>
        <w:t xml:space="preserve">wymaganiami określonymi </w:t>
      </w:r>
      <w:r>
        <w:rPr>
          <w:lang w:eastAsia="x-none"/>
        </w:rPr>
        <w:t xml:space="preserve"> </w:t>
      </w:r>
      <w:r>
        <w:rPr>
          <w:lang w:val="x-none" w:eastAsia="x-none"/>
        </w:rPr>
        <w:t>w SWZ (</w:t>
      </w:r>
      <w:r w:rsidR="00032B0C">
        <w:rPr>
          <w:lang w:val="x-none" w:eastAsia="x-none"/>
        </w:rPr>
        <w:t>Znak sprawy: OP-Ż.531.2</w:t>
      </w:r>
      <w:r w:rsidRPr="00E3632E">
        <w:rPr>
          <w:lang w:val="x-none" w:eastAsia="x-none"/>
        </w:rPr>
        <w:t>.2022.AS</w:t>
      </w:r>
      <w:r w:rsidRPr="007855F0">
        <w:rPr>
          <w:lang w:val="x-none" w:eastAsia="x-none"/>
        </w:rPr>
        <w:t>)</w:t>
      </w:r>
      <w:r>
        <w:rPr>
          <w:lang w:eastAsia="x-none"/>
        </w:rPr>
        <w:t xml:space="preserve"> </w:t>
      </w:r>
      <w:r w:rsidRPr="007855F0">
        <w:rPr>
          <w:lang w:val="x-none" w:eastAsia="x-none"/>
        </w:rPr>
        <w:t xml:space="preserve">wymaganiami </w:t>
      </w:r>
      <w:r>
        <w:rPr>
          <w:lang w:val="x-none" w:eastAsia="x-none"/>
        </w:rPr>
        <w:t>określonymi w niniejszej umowie</w:t>
      </w:r>
      <w:r w:rsidRPr="007855F0">
        <w:rPr>
          <w:lang w:eastAsia="x-none"/>
        </w:rPr>
        <w:t>/</w:t>
      </w:r>
      <w:r>
        <w:rPr>
          <w:lang w:val="x-none" w:eastAsia="x-none"/>
        </w:rPr>
        <w:t>warunkami wynikającymi z </w:t>
      </w:r>
      <w:r w:rsidRPr="007855F0">
        <w:rPr>
          <w:lang w:val="x-none" w:eastAsia="x-none"/>
        </w:rPr>
        <w:t>obowiązujących przepisów prawa</w:t>
      </w:r>
      <w:r w:rsidRPr="007855F0">
        <w:rPr>
          <w:lang w:eastAsia="x-none"/>
        </w:rPr>
        <w:t>*,</w:t>
      </w:r>
      <w:bookmarkStart w:id="0" w:name="_GoBack"/>
      <w:bookmarkEnd w:id="0"/>
    </w:p>
    <w:p w14:paraId="189DF432" w14:textId="77777777" w:rsidR="00E3632E" w:rsidRPr="007855F0" w:rsidRDefault="00E3632E" w:rsidP="00E3632E">
      <w:pPr>
        <w:numPr>
          <w:ilvl w:val="0"/>
          <w:numId w:val="6"/>
        </w:numPr>
        <w:spacing w:after="0" w:line="360" w:lineRule="auto"/>
        <w:ind w:left="426" w:hanging="142"/>
        <w:jc w:val="both"/>
        <w:rPr>
          <w:lang w:val="x-none" w:eastAsia="x-none"/>
        </w:rPr>
      </w:pPr>
      <w:r w:rsidRPr="007855F0">
        <w:rPr>
          <w:lang w:eastAsia="x-none"/>
        </w:rPr>
        <w:lastRenderedPageBreak/>
        <w:t>wykonania dzieła</w:t>
      </w:r>
      <w:r w:rsidRPr="007855F0">
        <w:rPr>
          <w:lang w:val="x-none" w:eastAsia="x-none"/>
        </w:rPr>
        <w:t xml:space="preserve"> w terminie określonym w § 4</w:t>
      </w:r>
      <w:r w:rsidRPr="007855F0">
        <w:rPr>
          <w:lang w:eastAsia="x-none"/>
        </w:rPr>
        <w:t xml:space="preserve"> ust. 1.</w:t>
      </w:r>
    </w:p>
    <w:p w14:paraId="7EADD231" w14:textId="77777777" w:rsidR="00E3632E" w:rsidRPr="007855F0" w:rsidRDefault="00E3632E" w:rsidP="00E3632E">
      <w:pPr>
        <w:numPr>
          <w:ilvl w:val="3"/>
          <w:numId w:val="4"/>
        </w:numPr>
        <w:tabs>
          <w:tab w:val="clear" w:pos="2880"/>
          <w:tab w:val="num" w:pos="0"/>
          <w:tab w:val="left" w:pos="284"/>
        </w:tabs>
        <w:spacing w:after="0" w:line="360" w:lineRule="auto"/>
        <w:ind w:hanging="2880"/>
        <w:jc w:val="both"/>
        <w:rPr>
          <w:lang w:val="x-none" w:eastAsia="x-none"/>
        </w:rPr>
      </w:pPr>
      <w:r w:rsidRPr="007855F0">
        <w:rPr>
          <w:lang w:eastAsia="x-none"/>
        </w:rPr>
        <w:t>Wykonawca zobowiązuje się do:</w:t>
      </w:r>
    </w:p>
    <w:p w14:paraId="6D658C32" w14:textId="77777777" w:rsidR="00E3632E" w:rsidRPr="007855F0" w:rsidRDefault="00E3632E" w:rsidP="00E3632E">
      <w:pPr>
        <w:numPr>
          <w:ilvl w:val="0"/>
          <w:numId w:val="7"/>
        </w:numPr>
        <w:spacing w:after="0" w:line="360" w:lineRule="auto"/>
        <w:ind w:left="709" w:hanging="425"/>
        <w:jc w:val="both"/>
        <w:rPr>
          <w:lang w:val="x-none" w:eastAsia="x-none"/>
        </w:rPr>
      </w:pPr>
      <w:r w:rsidRPr="007855F0">
        <w:rPr>
          <w:lang w:eastAsia="x-none"/>
        </w:rPr>
        <w:t>realizacji przedmiotu umowy w sposób staranny, odpowiadający powszechnie przyjętym standardom i normom technicznym, zgodnie z  postanowieniami złożonej oferty,</w:t>
      </w:r>
    </w:p>
    <w:p w14:paraId="6BC057AB" w14:textId="77777777" w:rsidR="00E3632E" w:rsidRPr="007855F0" w:rsidRDefault="00E3632E" w:rsidP="00E3632E">
      <w:pPr>
        <w:numPr>
          <w:ilvl w:val="0"/>
          <w:numId w:val="7"/>
        </w:numPr>
        <w:spacing w:after="0" w:line="360" w:lineRule="auto"/>
        <w:ind w:left="709" w:hanging="425"/>
        <w:jc w:val="both"/>
        <w:rPr>
          <w:lang w:val="x-none" w:eastAsia="x-none"/>
        </w:rPr>
      </w:pPr>
      <w:r w:rsidRPr="007855F0">
        <w:rPr>
          <w:lang w:eastAsia="x-none"/>
        </w:rPr>
        <w:t>informowania Zamawiającego o wszelkich czynnikach mogących negatywnie wpłynąć na realizację przedmiotu umowy, w szczególności na terminową bądź prawidłową realizację przedmiotu umowy, niezwłocznie po ich wystąpieniu,</w:t>
      </w:r>
    </w:p>
    <w:p w14:paraId="4CF01E8D" w14:textId="77777777" w:rsidR="00E3632E" w:rsidRPr="007855F0" w:rsidRDefault="00E3632E" w:rsidP="00E3632E">
      <w:pPr>
        <w:numPr>
          <w:ilvl w:val="0"/>
          <w:numId w:val="7"/>
        </w:numPr>
        <w:spacing w:after="0" w:line="360" w:lineRule="auto"/>
        <w:ind w:left="709" w:hanging="425"/>
        <w:jc w:val="both"/>
        <w:rPr>
          <w:lang w:val="x-none" w:eastAsia="x-none"/>
        </w:rPr>
      </w:pPr>
      <w:r w:rsidRPr="007855F0">
        <w:rPr>
          <w:lang w:eastAsia="x-none"/>
        </w:rPr>
        <w:t xml:space="preserve">udzielenie każdorazowo, na żądanie Zamawiającego, pełnej informacji na temat stanu realizacji przedmiotu umowy. Zamawiający ma prawo do oceny i kontroli realizacji przedmiotu umowy na każdym etapie umowy. W przypadku zgłoszenia przez Zamawiającego zastrzeżeń związanych z wykonywaniem przedmiotu umowy, Wykonawca ma obowiązek skorygowania sposobu realizacji przedmiotu umowy bądź odniesienia </w:t>
      </w:r>
      <w:r>
        <w:rPr>
          <w:lang w:eastAsia="x-none"/>
        </w:rPr>
        <w:t>się do wniesionych zastrzeżeń w </w:t>
      </w:r>
      <w:r w:rsidRPr="007855F0">
        <w:rPr>
          <w:lang w:eastAsia="x-none"/>
        </w:rPr>
        <w:t>terminie 7 dni od ich zgłoszenia,</w:t>
      </w:r>
    </w:p>
    <w:p w14:paraId="32D0E290" w14:textId="77777777" w:rsidR="00E3632E" w:rsidRPr="00E3632E" w:rsidRDefault="00E3632E" w:rsidP="00E3632E">
      <w:pPr>
        <w:numPr>
          <w:ilvl w:val="0"/>
          <w:numId w:val="7"/>
        </w:numPr>
        <w:spacing w:after="0" w:line="360" w:lineRule="auto"/>
        <w:ind w:left="709" w:hanging="425"/>
        <w:jc w:val="both"/>
        <w:rPr>
          <w:lang w:val="x-none" w:eastAsia="x-none"/>
        </w:rPr>
      </w:pPr>
      <w:r w:rsidRPr="007855F0">
        <w:rPr>
          <w:lang w:eastAsia="x-none"/>
        </w:rPr>
        <w:t>zachowania w tajemnicy treści przekazywanych mu dokumentów oraz informacji uzyskanych w związku z realizacją przedmiotu umowy, zgodnie z powszechnie obowiązującymi przepisami prawa w tym przepisami szczególnymi w zakresie działalności gospodarczej.</w:t>
      </w:r>
    </w:p>
    <w:p w14:paraId="129071E7" w14:textId="77777777" w:rsidR="00E3632E" w:rsidRPr="007855F0" w:rsidRDefault="00E3632E" w:rsidP="00E3632E">
      <w:pPr>
        <w:jc w:val="center"/>
      </w:pPr>
      <w:r w:rsidRPr="007855F0">
        <w:t>§ 3.</w:t>
      </w:r>
    </w:p>
    <w:p w14:paraId="4A6E5840" w14:textId="77777777" w:rsidR="00E3632E" w:rsidRPr="006B31A5" w:rsidRDefault="00E3632E" w:rsidP="00E3632E">
      <w:pPr>
        <w:spacing w:line="360" w:lineRule="auto"/>
        <w:jc w:val="both"/>
        <w:rPr>
          <w:lang w:eastAsia="x-none"/>
        </w:rPr>
      </w:pPr>
      <w:r w:rsidRPr="006B31A5">
        <w:rPr>
          <w:lang w:val="x-none" w:eastAsia="x-none"/>
        </w:rPr>
        <w:t xml:space="preserve">Wykonawca nie może powierzyć wykonania </w:t>
      </w:r>
      <w:r w:rsidRPr="006B31A5">
        <w:rPr>
          <w:lang w:eastAsia="x-none"/>
        </w:rPr>
        <w:t xml:space="preserve">dzieła </w:t>
      </w:r>
      <w:r w:rsidRPr="006B31A5">
        <w:rPr>
          <w:lang w:val="x-none" w:eastAsia="x-none"/>
        </w:rPr>
        <w:t xml:space="preserve">osobie trzeciej bez </w:t>
      </w:r>
      <w:r w:rsidRPr="006B31A5">
        <w:rPr>
          <w:lang w:eastAsia="x-none"/>
        </w:rPr>
        <w:t>uprzedniej zgody Zamawiającego wyrażonej na piśmie.</w:t>
      </w:r>
    </w:p>
    <w:p w14:paraId="063C64F9" w14:textId="77777777" w:rsidR="00E3632E" w:rsidRPr="007855F0" w:rsidRDefault="00E3632E" w:rsidP="00E3632E">
      <w:pPr>
        <w:jc w:val="center"/>
      </w:pPr>
      <w:r w:rsidRPr="007855F0">
        <w:t>§ 4.</w:t>
      </w:r>
    </w:p>
    <w:p w14:paraId="55FA5024" w14:textId="77777777" w:rsidR="00E3632E" w:rsidRPr="003E6FBC" w:rsidRDefault="00E3632E" w:rsidP="00E3632E">
      <w:pPr>
        <w:pStyle w:val="Akapitzlist"/>
        <w:numPr>
          <w:ilvl w:val="6"/>
          <w:numId w:val="4"/>
        </w:numPr>
        <w:tabs>
          <w:tab w:val="clear" w:pos="5040"/>
        </w:tabs>
        <w:spacing w:after="0" w:line="276" w:lineRule="auto"/>
        <w:ind w:left="426" w:hanging="362"/>
        <w:jc w:val="both"/>
      </w:pPr>
      <w:r w:rsidRPr="00E3632E">
        <w:rPr>
          <w:lang w:val="x-none" w:eastAsia="x-none"/>
        </w:rPr>
        <w:t>Dzieło zostanie wykonane w</w:t>
      </w:r>
      <w:r>
        <w:t xml:space="preserve"> terminie </w:t>
      </w:r>
      <w:r w:rsidRPr="00E3632E">
        <w:rPr>
          <w:b/>
        </w:rPr>
        <w:t xml:space="preserve">od dnia zawarcia umowy do 20.11.2022 r., </w:t>
      </w:r>
      <w:r>
        <w:t>zgodnie z poniższym opisem</w:t>
      </w:r>
      <w:r w:rsidRPr="0077437D">
        <w:t>:</w:t>
      </w:r>
    </w:p>
    <w:p w14:paraId="7EE14AF1" w14:textId="77777777" w:rsidR="00E3632E" w:rsidRPr="00794410" w:rsidRDefault="00E3632E" w:rsidP="00E3632E">
      <w:pPr>
        <w:pStyle w:val="Akapitzlist"/>
        <w:numPr>
          <w:ilvl w:val="0"/>
          <w:numId w:val="12"/>
        </w:numPr>
        <w:spacing w:after="0" w:line="276" w:lineRule="auto"/>
        <w:jc w:val="both"/>
        <w:rPr>
          <w:b/>
          <w:color w:val="FF0000"/>
        </w:rPr>
      </w:pPr>
      <w:r w:rsidRPr="00794410">
        <w:t>ocenę stanu populacji gatunków objętych zamówieniem należy</w:t>
      </w:r>
      <w:r w:rsidR="00956D7A">
        <w:t xml:space="preserve"> wykonać w terminach zgodnych z </w:t>
      </w:r>
      <w:r w:rsidRPr="00794410">
        <w:t xml:space="preserve">metodyką podaną przez Zamawiającego określoną </w:t>
      </w:r>
      <w:r w:rsidRPr="00956D7A">
        <w:t xml:space="preserve">w </w:t>
      </w:r>
      <w:r w:rsidR="00956D7A" w:rsidRPr="00956D7A">
        <w:t>Załączniku nr 1 do niniejszej umowy.</w:t>
      </w:r>
    </w:p>
    <w:p w14:paraId="240505E6" w14:textId="77777777" w:rsidR="00E3632E" w:rsidRPr="00E3632E" w:rsidRDefault="00E3632E" w:rsidP="00E3632E">
      <w:pPr>
        <w:pStyle w:val="Akapitzlist"/>
        <w:numPr>
          <w:ilvl w:val="0"/>
          <w:numId w:val="12"/>
        </w:numPr>
        <w:spacing w:after="0" w:line="276" w:lineRule="auto"/>
        <w:jc w:val="both"/>
        <w:rPr>
          <w:b/>
        </w:rPr>
      </w:pPr>
      <w:r w:rsidRPr="00794410">
        <w:t>całość zamówienia, w tym opracowanie ekspertyzy końcow</w:t>
      </w:r>
      <w:r w:rsidR="00956D7A">
        <w:t>ej podsumowującej wyniki wraz z </w:t>
      </w:r>
      <w:r w:rsidRPr="00794410">
        <w:t>zaleceniami do prowadzenia czynnej ochrony ww. gatunków i ich siedlisk należy wykonać</w:t>
      </w:r>
      <w:r w:rsidRPr="00794410">
        <w:rPr>
          <w:b/>
        </w:rPr>
        <w:t xml:space="preserve"> w terminie do 20.11.2022 r.</w:t>
      </w:r>
      <w:r w:rsidRPr="00794410">
        <w:t xml:space="preserve"> </w:t>
      </w:r>
    </w:p>
    <w:p w14:paraId="6FC01641" w14:textId="77777777" w:rsidR="00E3632E" w:rsidRPr="007855F0" w:rsidRDefault="00E3632E" w:rsidP="00E3632E">
      <w:pPr>
        <w:numPr>
          <w:ilvl w:val="6"/>
          <w:numId w:val="4"/>
        </w:numPr>
        <w:tabs>
          <w:tab w:val="clear" w:pos="5040"/>
        </w:tabs>
        <w:spacing w:after="0" w:line="360" w:lineRule="auto"/>
        <w:ind w:left="284" w:hanging="284"/>
        <w:jc w:val="both"/>
        <w:rPr>
          <w:lang w:eastAsia="x-none"/>
        </w:rPr>
      </w:pPr>
      <w:r w:rsidRPr="007855F0">
        <w:rPr>
          <w:lang w:eastAsia="x-none"/>
        </w:rPr>
        <w:t>Zamawiający</w:t>
      </w:r>
      <w:r w:rsidRPr="007855F0">
        <w:rPr>
          <w:lang w:val="x-none" w:eastAsia="x-none"/>
        </w:rPr>
        <w:t xml:space="preserve"> przystąpi do odbioru dzieła nie później niż w terminie 7 dni od daty otrzymania </w:t>
      </w:r>
      <w:r w:rsidRPr="007855F0">
        <w:rPr>
          <w:lang w:eastAsia="x-none"/>
        </w:rPr>
        <w:t xml:space="preserve">od Wykonawcy pisemnego </w:t>
      </w:r>
      <w:r w:rsidRPr="007855F0">
        <w:rPr>
          <w:lang w:val="x-none" w:eastAsia="x-none"/>
        </w:rPr>
        <w:t xml:space="preserve">zawiadomienia o jego wykonaniu. </w:t>
      </w:r>
    </w:p>
    <w:p w14:paraId="3722A351" w14:textId="77777777" w:rsidR="00E3632E" w:rsidRPr="007855F0" w:rsidRDefault="00E3632E" w:rsidP="00E3632E">
      <w:pPr>
        <w:numPr>
          <w:ilvl w:val="6"/>
          <w:numId w:val="4"/>
        </w:numPr>
        <w:tabs>
          <w:tab w:val="clear" w:pos="5040"/>
        </w:tabs>
        <w:spacing w:after="0" w:line="360" w:lineRule="auto"/>
        <w:ind w:left="284" w:hanging="284"/>
        <w:jc w:val="both"/>
        <w:rPr>
          <w:lang w:eastAsia="x-none"/>
        </w:rPr>
      </w:pPr>
      <w:r w:rsidRPr="007855F0">
        <w:rPr>
          <w:lang w:eastAsia="x-none"/>
        </w:rPr>
        <w:t>Strony zgodnie postanawiają, że dokumentem potwierdzającym przyjęcie przez Zamawiającego przedłożonego dzieła oraz jego kompletności będzie protokół zdawczo- odbiorczy podpisany przez Zamawiającego bez zastrzeżeń.</w:t>
      </w:r>
    </w:p>
    <w:p w14:paraId="46E01CE3" w14:textId="77777777" w:rsidR="00E3632E" w:rsidRPr="007855F0" w:rsidRDefault="00E3632E" w:rsidP="00E3632E">
      <w:pPr>
        <w:numPr>
          <w:ilvl w:val="6"/>
          <w:numId w:val="4"/>
        </w:numPr>
        <w:tabs>
          <w:tab w:val="clear" w:pos="5040"/>
        </w:tabs>
        <w:spacing w:after="0" w:line="360" w:lineRule="auto"/>
        <w:ind w:left="284" w:hanging="284"/>
        <w:jc w:val="both"/>
        <w:rPr>
          <w:lang w:eastAsia="x-none"/>
        </w:rPr>
      </w:pPr>
      <w:r w:rsidRPr="007855F0">
        <w:rPr>
          <w:lang w:val="x-none" w:eastAsia="x-none"/>
        </w:rPr>
        <w:t xml:space="preserve">W razie wadliwego wykonania dzieła, Zamawiający niezwłocznie po ujawnieniu wad poinformuje Wykonawcę </w:t>
      </w:r>
      <w:r w:rsidRPr="007855F0">
        <w:rPr>
          <w:lang w:eastAsia="x-none"/>
        </w:rPr>
        <w:t xml:space="preserve">na piśmie </w:t>
      </w:r>
      <w:r w:rsidRPr="007855F0">
        <w:rPr>
          <w:lang w:val="x-none" w:eastAsia="x-none"/>
        </w:rPr>
        <w:t>o wadach dzie</w:t>
      </w:r>
      <w:r w:rsidRPr="007855F0">
        <w:rPr>
          <w:lang w:eastAsia="x-none"/>
        </w:rPr>
        <w:t>ła</w:t>
      </w:r>
      <w:r w:rsidRPr="007855F0">
        <w:rPr>
          <w:lang w:val="x-none" w:eastAsia="x-none"/>
        </w:rPr>
        <w:t xml:space="preserve"> i wyznaczy odpowiedni termin na ich usunięcie, o ile wady dadzą się usunąć.</w:t>
      </w:r>
    </w:p>
    <w:p w14:paraId="1EC10EBA" w14:textId="77777777" w:rsidR="00E3632E" w:rsidRPr="007855F0" w:rsidRDefault="00E3632E" w:rsidP="00E3632E">
      <w:pPr>
        <w:numPr>
          <w:ilvl w:val="6"/>
          <w:numId w:val="4"/>
        </w:numPr>
        <w:tabs>
          <w:tab w:val="clear" w:pos="5040"/>
        </w:tabs>
        <w:spacing w:after="0" w:line="360" w:lineRule="auto"/>
        <w:ind w:left="284" w:hanging="284"/>
        <w:jc w:val="both"/>
        <w:rPr>
          <w:lang w:eastAsia="x-none"/>
        </w:rPr>
      </w:pPr>
      <w:r w:rsidRPr="007855F0">
        <w:rPr>
          <w:lang w:eastAsia="x-none"/>
        </w:rPr>
        <w:t>Wykonawca ponosi odpowiedzialność za wykonane dzieło do chwili jego przekazania Zamawiającemu protokołem zdawczo-odbiorczym.</w:t>
      </w:r>
    </w:p>
    <w:p w14:paraId="6F5EBC60" w14:textId="77777777" w:rsidR="00E3632E" w:rsidRPr="007855F0" w:rsidRDefault="00E3632E" w:rsidP="00E3632E">
      <w:pPr>
        <w:jc w:val="both"/>
      </w:pPr>
    </w:p>
    <w:p w14:paraId="206DA1AB" w14:textId="77777777" w:rsidR="00E3632E" w:rsidRPr="007855F0" w:rsidRDefault="00E3632E" w:rsidP="00E3632E">
      <w:pPr>
        <w:jc w:val="center"/>
      </w:pPr>
      <w:r w:rsidRPr="007855F0">
        <w:lastRenderedPageBreak/>
        <w:t>§ 5.</w:t>
      </w:r>
    </w:p>
    <w:p w14:paraId="28DFDB17" w14:textId="77777777" w:rsidR="00E3632E" w:rsidRPr="007855F0" w:rsidRDefault="00E3632E" w:rsidP="00E3632E">
      <w:pPr>
        <w:numPr>
          <w:ilvl w:val="0"/>
          <w:numId w:val="8"/>
        </w:numPr>
        <w:spacing w:after="0" w:line="360" w:lineRule="auto"/>
        <w:ind w:left="284" w:hanging="284"/>
        <w:contextualSpacing/>
        <w:jc w:val="both"/>
      </w:pPr>
      <w:r w:rsidRPr="007855F0">
        <w:t xml:space="preserve">Za wykonanie dzieła strony ustalają wynagrodzenie ryczałtowe w wysokości brutto: </w:t>
      </w:r>
      <w:r w:rsidR="00A50DAF">
        <w:t xml:space="preserve"> </w:t>
      </w:r>
      <w:r w:rsidRPr="007855F0">
        <w:t>..........</w:t>
      </w:r>
      <w:r w:rsidR="00A50DAF">
        <w:t>...............................złotych, (słownie………………………………………................</w:t>
      </w:r>
      <w:r w:rsidRPr="007855F0">
        <w:t>....................).</w:t>
      </w:r>
    </w:p>
    <w:p w14:paraId="2EE4BD26" w14:textId="77777777" w:rsidR="00E3632E" w:rsidRPr="007855F0" w:rsidRDefault="00E3632E" w:rsidP="00E3632E">
      <w:pPr>
        <w:numPr>
          <w:ilvl w:val="0"/>
          <w:numId w:val="8"/>
        </w:numPr>
        <w:spacing w:after="0" w:line="360" w:lineRule="auto"/>
        <w:ind w:left="284" w:hanging="284"/>
        <w:contextualSpacing/>
        <w:jc w:val="both"/>
      </w:pPr>
      <w:r w:rsidRPr="007855F0">
        <w:rPr>
          <w:lang w:val="x-none" w:eastAsia="x-none"/>
        </w:rPr>
        <w:t>Wykonawca nie może żądać podwyższenia wynagrodzenia, jeżeli wykonał prace</w:t>
      </w:r>
      <w:r w:rsidRPr="007855F0">
        <w:rPr>
          <w:lang w:eastAsia="x-none"/>
        </w:rPr>
        <w:t xml:space="preserve"> </w:t>
      </w:r>
      <w:r w:rsidRPr="007855F0">
        <w:rPr>
          <w:lang w:val="x-none" w:eastAsia="x-none"/>
        </w:rPr>
        <w:t xml:space="preserve">dodatkowe bez uzyskania </w:t>
      </w:r>
      <w:r w:rsidRPr="007855F0">
        <w:rPr>
          <w:lang w:eastAsia="x-none"/>
        </w:rPr>
        <w:t>uprzedniej zgody Zamawiającego wyrażonej na piśmie.</w:t>
      </w:r>
    </w:p>
    <w:p w14:paraId="183932B3" w14:textId="77777777" w:rsidR="00E3632E" w:rsidRPr="007855F0" w:rsidRDefault="00E3632E" w:rsidP="00E3632E">
      <w:pPr>
        <w:numPr>
          <w:ilvl w:val="0"/>
          <w:numId w:val="8"/>
        </w:numPr>
        <w:spacing w:after="0" w:line="360" w:lineRule="auto"/>
        <w:ind w:left="284" w:hanging="284"/>
        <w:contextualSpacing/>
        <w:jc w:val="both"/>
      </w:pPr>
      <w:r w:rsidRPr="007855F0">
        <w:rPr>
          <w:lang w:eastAsia="x-none"/>
        </w:rPr>
        <w:t>Wynagrodzenie Wykonawcy będzie obliczane, fakturowane i płatne w złotych polskich.</w:t>
      </w:r>
    </w:p>
    <w:p w14:paraId="655AB2F9" w14:textId="77777777" w:rsidR="00E3632E" w:rsidRPr="007855F0" w:rsidRDefault="00E3632E" w:rsidP="00E3632E">
      <w:pPr>
        <w:numPr>
          <w:ilvl w:val="0"/>
          <w:numId w:val="8"/>
        </w:numPr>
        <w:spacing w:after="0" w:line="360" w:lineRule="auto"/>
        <w:ind w:left="284" w:hanging="284"/>
        <w:contextualSpacing/>
        <w:jc w:val="both"/>
      </w:pPr>
      <w:r w:rsidRPr="007855F0">
        <w:rPr>
          <w:lang w:eastAsia="x-none"/>
        </w:rPr>
        <w:t>Faktura VAT bądź rachunek zostanie wystawiona/y* zgodnie z następującymi danymi Zamawiającego …………………………………………………………………….</w:t>
      </w:r>
    </w:p>
    <w:p w14:paraId="6390F244" w14:textId="77777777" w:rsidR="00E3632E" w:rsidRPr="007855F0" w:rsidRDefault="00E3632E" w:rsidP="00E3632E">
      <w:pPr>
        <w:numPr>
          <w:ilvl w:val="0"/>
          <w:numId w:val="8"/>
        </w:numPr>
        <w:spacing w:after="0" w:line="360" w:lineRule="auto"/>
        <w:ind w:left="284" w:hanging="284"/>
        <w:contextualSpacing/>
        <w:jc w:val="both"/>
      </w:pPr>
      <w:r w:rsidRPr="007855F0">
        <w:rPr>
          <w:lang w:eastAsia="x-none"/>
        </w:rPr>
        <w:t>Wynagrodzenie będzie płatne przelewem w terminie do 30 dni od daty wpływu prawidłowo wystawionej faktury VAT bądź rachunku do siedziby Zamawiającego. Strony zgodnie przyjmują, że za datę wpływu prawidłowo wystawionej faktury VAT bądź rachunku uznaje się dzień, w którym Zamawiający mógł zapoznać się z treścią faktury VAT bądź rachunku. Za dzień zapłaty przyjmuje się dzień obciążenia rachunku bankowego Zamawiającego.</w:t>
      </w:r>
    </w:p>
    <w:p w14:paraId="4AAB058D" w14:textId="77777777" w:rsidR="00E3632E" w:rsidRPr="007855F0" w:rsidRDefault="00E3632E" w:rsidP="00E3632E">
      <w:pPr>
        <w:numPr>
          <w:ilvl w:val="0"/>
          <w:numId w:val="8"/>
        </w:numPr>
        <w:spacing w:after="0" w:line="360" w:lineRule="auto"/>
        <w:ind w:left="284" w:hanging="284"/>
        <w:contextualSpacing/>
        <w:jc w:val="both"/>
      </w:pPr>
      <w:r w:rsidRPr="007855F0">
        <w:rPr>
          <w:lang w:eastAsia="x-none"/>
        </w:rPr>
        <w:t>Zamawiający nie wyraża zgody na dokonanie przez Wykonawcę cesji umowy, jej części lub wynikającej z niej wierzytelności.</w:t>
      </w:r>
    </w:p>
    <w:p w14:paraId="1E00CCD0" w14:textId="77777777" w:rsidR="00E3632E" w:rsidRPr="007855F0" w:rsidRDefault="00E3632E" w:rsidP="00E3632E">
      <w:pPr>
        <w:numPr>
          <w:ilvl w:val="0"/>
          <w:numId w:val="8"/>
        </w:numPr>
        <w:spacing w:after="0" w:line="360" w:lineRule="auto"/>
        <w:ind w:left="284" w:hanging="284"/>
        <w:contextualSpacing/>
        <w:jc w:val="both"/>
      </w:pPr>
      <w:r w:rsidRPr="007855F0">
        <w:rPr>
          <w:lang w:eastAsia="x-none"/>
        </w:rPr>
        <w:t>Zamawiający zapłaci odsetki ustawowe za opóźnienie / odsetki ustawowe za opóźnienie w zapłacie w transakcjach handlowych, liczone od dnia następnego po dniu, w którym zapłata miała być dokonana*.</w:t>
      </w:r>
    </w:p>
    <w:p w14:paraId="1FBE1232" w14:textId="77777777" w:rsidR="00E3632E" w:rsidRPr="007855F0" w:rsidRDefault="00E3632E" w:rsidP="00E3632E"/>
    <w:p w14:paraId="59CCB857" w14:textId="77777777" w:rsidR="00E3632E" w:rsidRPr="007855F0" w:rsidRDefault="00E3632E" w:rsidP="00E3632E">
      <w:pPr>
        <w:spacing w:line="276" w:lineRule="auto"/>
        <w:jc w:val="center"/>
      </w:pPr>
      <w:r w:rsidRPr="007855F0">
        <w:t>§ 6.</w:t>
      </w:r>
    </w:p>
    <w:p w14:paraId="1DC8D9F1" w14:textId="77777777" w:rsidR="00E3632E" w:rsidRPr="007855F0" w:rsidRDefault="00E3632E" w:rsidP="00E3632E">
      <w:pPr>
        <w:numPr>
          <w:ilvl w:val="3"/>
          <w:numId w:val="8"/>
        </w:numPr>
        <w:spacing w:after="0" w:line="360" w:lineRule="auto"/>
        <w:ind w:left="284" w:hanging="284"/>
        <w:contextualSpacing/>
        <w:jc w:val="both"/>
      </w:pPr>
      <w:r w:rsidRPr="007855F0">
        <w:t>Strony postanawiają, że Wykonawca zapłaci na rzecz Zamawiającego karę umowną w następujących przypadkach:</w:t>
      </w:r>
    </w:p>
    <w:p w14:paraId="3D5DC173" w14:textId="77777777" w:rsidR="00E3632E" w:rsidRPr="007855F0" w:rsidRDefault="00E3632E" w:rsidP="00E3632E">
      <w:pPr>
        <w:numPr>
          <w:ilvl w:val="0"/>
          <w:numId w:val="9"/>
        </w:numPr>
        <w:spacing w:after="0" w:line="360" w:lineRule="auto"/>
        <w:contextualSpacing/>
        <w:jc w:val="both"/>
      </w:pPr>
      <w:r w:rsidRPr="007855F0">
        <w:t>za opóźnienie w oddaniu działa w wysokości 0,5 % wynagrodzenia  brutto określonego w § 5 ust. 1 umowy za każdy dzień opóźnienia,</w:t>
      </w:r>
    </w:p>
    <w:p w14:paraId="50D33CE1" w14:textId="77777777" w:rsidR="00E3632E" w:rsidRPr="007855F0" w:rsidRDefault="00E3632E" w:rsidP="00E3632E">
      <w:pPr>
        <w:numPr>
          <w:ilvl w:val="0"/>
          <w:numId w:val="9"/>
        </w:numPr>
        <w:spacing w:after="0" w:line="360" w:lineRule="auto"/>
        <w:contextualSpacing/>
        <w:jc w:val="both"/>
      </w:pPr>
      <w:r w:rsidRPr="007855F0">
        <w:t>za opóźnienie w usunięciu stwierdzonych wad  dzieła w wysokości 0,5 % wynagrodzenia  brutto określonego w § 5 ust. 1 umowy za każdy dzień opóźnienia liczony od dnia wyznaczonego na usunięcie wad,</w:t>
      </w:r>
    </w:p>
    <w:p w14:paraId="52D3775A" w14:textId="34D92E14" w:rsidR="00E3632E" w:rsidRPr="007855F0" w:rsidRDefault="00E3632E" w:rsidP="00E3632E">
      <w:pPr>
        <w:numPr>
          <w:ilvl w:val="0"/>
          <w:numId w:val="9"/>
        </w:numPr>
        <w:spacing w:after="0" w:line="360" w:lineRule="auto"/>
        <w:contextualSpacing/>
        <w:jc w:val="both"/>
      </w:pPr>
      <w:r w:rsidRPr="007855F0">
        <w:t>w przypadku odstąpienia od umowy przez Zamawiającego z przycz</w:t>
      </w:r>
      <w:r w:rsidR="00F23B4B">
        <w:t>yn określonych   w § 7 ust. 2 w wysokości 2</w:t>
      </w:r>
      <w:r w:rsidRPr="007855F0">
        <w:t>0% wynagrodzenia  brutto określonego w § 5 ust. 1 umowy,</w:t>
      </w:r>
    </w:p>
    <w:p w14:paraId="15969BF4" w14:textId="6F28C0A8" w:rsidR="00E3632E" w:rsidRPr="007855F0" w:rsidRDefault="00E3632E" w:rsidP="00E3632E">
      <w:pPr>
        <w:numPr>
          <w:ilvl w:val="0"/>
          <w:numId w:val="9"/>
        </w:numPr>
        <w:spacing w:after="0" w:line="360" w:lineRule="auto"/>
        <w:contextualSpacing/>
        <w:jc w:val="both"/>
      </w:pPr>
      <w:r w:rsidRPr="007855F0">
        <w:t xml:space="preserve">Zamawiający zastrzega sobie prawo do naliczenia kary umownej w wysokości </w:t>
      </w:r>
      <w:r w:rsidR="00F23B4B">
        <w:t>2</w:t>
      </w:r>
      <w:r w:rsidR="00F316BA">
        <w:t>0</w:t>
      </w:r>
      <w:r w:rsidR="00F316BA" w:rsidRPr="007855F0">
        <w:t xml:space="preserve"> </w:t>
      </w:r>
      <w:r w:rsidR="00F23B4B">
        <w:t>% (słownie: dwadzieścia %</w:t>
      </w:r>
      <w:r w:rsidRPr="007855F0">
        <w:t>) całkowitego wynagrodzenia umownego netto/brutto*, w przypadku niewykonywania przedmiotu zgodnie z treścią złożonej oferty,</w:t>
      </w:r>
    </w:p>
    <w:p w14:paraId="4DE99477" w14:textId="4FC97D6C" w:rsidR="00E3632E" w:rsidRPr="007855F0" w:rsidRDefault="00E3632E" w:rsidP="00E3632E">
      <w:pPr>
        <w:numPr>
          <w:ilvl w:val="0"/>
          <w:numId w:val="9"/>
        </w:numPr>
        <w:spacing w:after="0" w:line="360" w:lineRule="auto"/>
        <w:contextualSpacing/>
        <w:jc w:val="both"/>
      </w:pPr>
      <w:r w:rsidRPr="007855F0">
        <w:t>w razie odstąpienia od umowy przez którąkolwiek ze stron z przyczyn leżących po stronie Wykonawcy, Zamawiający może żądać od Wykonawcy zapła</w:t>
      </w:r>
      <w:r w:rsidR="00F23B4B">
        <w:t>cenia kary umownej w wysokości 2</w:t>
      </w:r>
      <w:r w:rsidRPr="007855F0">
        <w:t xml:space="preserve">0% (słownie: </w:t>
      </w:r>
      <w:r w:rsidR="00F23B4B">
        <w:t>dwadzieścia</w:t>
      </w:r>
      <w:r w:rsidRPr="007855F0">
        <w:t xml:space="preserve"> %) całkowitego wynagrodzenia umownego netto/brutto*,</w:t>
      </w:r>
    </w:p>
    <w:p w14:paraId="14F1753F" w14:textId="77777777" w:rsidR="00E3632E" w:rsidRPr="007855F0" w:rsidRDefault="00E3632E" w:rsidP="00E3632E">
      <w:pPr>
        <w:numPr>
          <w:ilvl w:val="0"/>
          <w:numId w:val="9"/>
        </w:numPr>
        <w:spacing w:after="0" w:line="360" w:lineRule="auto"/>
        <w:contextualSpacing/>
        <w:jc w:val="both"/>
      </w:pPr>
      <w:r w:rsidRPr="007855F0">
        <w:lastRenderedPageBreak/>
        <w:t>strony uzgadniają, że naliczane przez Zamawiającego ka</w:t>
      </w:r>
      <w:r>
        <w:t>ry umowne, mogą być potrącane z </w:t>
      </w:r>
      <w:r w:rsidRPr="007855F0">
        <w:t>wynagrodzenia. W takim przypadku Wykonawca zos</w:t>
      </w:r>
      <w:r>
        <w:t>tanie poinformowany pisemnie, a </w:t>
      </w:r>
      <w:r w:rsidRPr="007855F0">
        <w:t>Zamawiający wystawi notę księgową obciążeniową płatną do 14 dni od daty jej otrzymania przez Wykonawcę,</w:t>
      </w:r>
    </w:p>
    <w:p w14:paraId="0E2BA777" w14:textId="77777777" w:rsidR="00E3632E" w:rsidRPr="007855F0" w:rsidRDefault="00E3632E" w:rsidP="00E3632E">
      <w:pPr>
        <w:numPr>
          <w:ilvl w:val="0"/>
          <w:numId w:val="9"/>
        </w:numPr>
        <w:spacing w:after="0" w:line="360" w:lineRule="auto"/>
        <w:contextualSpacing/>
        <w:jc w:val="both"/>
      </w:pPr>
      <w:r w:rsidRPr="007855F0">
        <w:t>w przypadku braku możliwości zaspokojenia roszczeń z tytułu kar umownych na zasadach określonych w podpunkcie f) Zamawiający wystawi notę księgową obciążeniową płatną do 14 dni od daty jej otrzymania przez Wykonawcę.</w:t>
      </w:r>
    </w:p>
    <w:p w14:paraId="3BC42ED6" w14:textId="77777777" w:rsidR="00E3632E" w:rsidRPr="007855F0" w:rsidRDefault="00E3632E" w:rsidP="00E3632E">
      <w:pPr>
        <w:numPr>
          <w:ilvl w:val="0"/>
          <w:numId w:val="9"/>
        </w:numPr>
        <w:spacing w:after="0" w:line="360" w:lineRule="auto"/>
        <w:contextualSpacing/>
        <w:jc w:val="both"/>
      </w:pPr>
      <w:r w:rsidRPr="007855F0">
        <w:t>Zastrzeżone kary umowne nie wyłączają możliwości dochodzenia przez Zamawiającego  na zasadach ogólnych odszkodowania przewyższającego wysokość zastrzeżonych kar umownych, gdy kwota kary nie pokrywa jego szkód (w tym utraconych korzyści).</w:t>
      </w:r>
    </w:p>
    <w:p w14:paraId="7045A0D4" w14:textId="77777777" w:rsidR="00E3632E" w:rsidRPr="007855F0" w:rsidRDefault="00E3632E" w:rsidP="00E3632E">
      <w:pPr>
        <w:contextualSpacing/>
      </w:pPr>
    </w:p>
    <w:p w14:paraId="3A37E418" w14:textId="77777777" w:rsidR="00E3632E" w:rsidRPr="007855F0" w:rsidRDefault="00E3632E" w:rsidP="00E3632E">
      <w:pPr>
        <w:ind w:left="1080"/>
        <w:contextualSpacing/>
        <w:jc w:val="center"/>
      </w:pPr>
    </w:p>
    <w:p w14:paraId="0D3648F5" w14:textId="77777777" w:rsidR="00E3632E" w:rsidRPr="007855F0" w:rsidRDefault="00E3632E" w:rsidP="00E3632E">
      <w:pPr>
        <w:ind w:left="1080"/>
        <w:contextualSpacing/>
        <w:jc w:val="center"/>
      </w:pPr>
      <w:r w:rsidRPr="007855F0">
        <w:t>§ 7.</w:t>
      </w:r>
    </w:p>
    <w:p w14:paraId="7699A97B" w14:textId="77777777" w:rsidR="00E3632E" w:rsidRPr="007855F0" w:rsidRDefault="00E3632E" w:rsidP="00E3632E">
      <w:pPr>
        <w:numPr>
          <w:ilvl w:val="3"/>
          <w:numId w:val="9"/>
        </w:numPr>
        <w:spacing w:after="0" w:line="360" w:lineRule="auto"/>
        <w:ind w:left="284" w:hanging="284"/>
        <w:contextualSpacing/>
        <w:jc w:val="both"/>
      </w:pPr>
      <w:r w:rsidRPr="007855F0">
        <w:t>Zamawiającemu przysługuje prawo odstąpienia od umowy, jeżeli Wykonawca nie przystąpił do wykonania umowy bez uzasadnionych przyczyn w terminie 7 dni od dnia podpisania umowy lub niewykonania umowy zgodnie z jej treścią.</w:t>
      </w:r>
    </w:p>
    <w:p w14:paraId="0007C2A8" w14:textId="77777777" w:rsidR="00E3632E" w:rsidRPr="007855F0" w:rsidRDefault="00E3632E" w:rsidP="00E3632E">
      <w:pPr>
        <w:numPr>
          <w:ilvl w:val="3"/>
          <w:numId w:val="9"/>
        </w:numPr>
        <w:spacing w:after="0" w:line="360" w:lineRule="auto"/>
        <w:ind w:left="284" w:hanging="284"/>
        <w:contextualSpacing/>
        <w:jc w:val="both"/>
      </w:pPr>
      <w:r w:rsidRPr="007855F0">
        <w:t>Zamawiającemu przysługuje prawo odstąpienia od umowy, jeżeli opóźnienie w wykonaniu dzieła przez Wykonawcę przekroczy 7 dni.</w:t>
      </w:r>
    </w:p>
    <w:p w14:paraId="44C35AF5" w14:textId="77777777" w:rsidR="00E3632E" w:rsidRPr="007855F0" w:rsidRDefault="00E3632E" w:rsidP="00E3632E">
      <w:pPr>
        <w:numPr>
          <w:ilvl w:val="3"/>
          <w:numId w:val="9"/>
        </w:numPr>
        <w:spacing w:after="0" w:line="360" w:lineRule="auto"/>
        <w:ind w:left="284" w:hanging="284"/>
        <w:contextualSpacing/>
        <w:jc w:val="both"/>
      </w:pPr>
      <w:r w:rsidRPr="007855F0">
        <w:t>Zamawiającemu przysługuje prawo odstąpienia od umowy, jeżeli opóźnienie w usunięciu zgłoszonych wad dzieła przez Wykonawcę przekroczy 7 dni, liczonych od dnia wyznaczonego na usunięcie wad.</w:t>
      </w:r>
    </w:p>
    <w:p w14:paraId="15853E20" w14:textId="77777777" w:rsidR="00E3632E" w:rsidRPr="007855F0" w:rsidRDefault="00E3632E" w:rsidP="00E3632E">
      <w:pPr>
        <w:numPr>
          <w:ilvl w:val="3"/>
          <w:numId w:val="9"/>
        </w:numPr>
        <w:spacing w:after="0" w:line="360" w:lineRule="auto"/>
        <w:ind w:left="284" w:hanging="284"/>
        <w:contextualSpacing/>
        <w:jc w:val="both"/>
      </w:pPr>
      <w:r w:rsidRPr="007855F0">
        <w:t>Odstąpienie od umowy wymaga formy pisemnej pod rygorem nieważności.</w:t>
      </w:r>
    </w:p>
    <w:p w14:paraId="33AD1FED" w14:textId="77777777" w:rsidR="00E3632E" w:rsidRPr="007855F0" w:rsidRDefault="00E3632E" w:rsidP="00E3632E">
      <w:pPr>
        <w:ind w:left="720"/>
        <w:contextualSpacing/>
        <w:jc w:val="both"/>
      </w:pPr>
    </w:p>
    <w:p w14:paraId="13AE99D2" w14:textId="77777777" w:rsidR="00E3632E" w:rsidRPr="007855F0" w:rsidRDefault="00E3632E" w:rsidP="00E3632E">
      <w:pPr>
        <w:jc w:val="center"/>
      </w:pPr>
      <w:r w:rsidRPr="007855F0">
        <w:t>§ 8.</w:t>
      </w:r>
    </w:p>
    <w:p w14:paraId="2C4FD526"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hanging="4964"/>
        <w:jc w:val="both"/>
      </w:pPr>
      <w:r w:rsidRPr="007855F0">
        <w:rPr>
          <w:rFonts w:eastAsia="Lucida Sans Unicode"/>
          <w:color w:val="000000"/>
          <w:kern w:val="1"/>
        </w:rPr>
        <w:t>Wszelkie zmiany niniejszej umowy wymagają formy pisemnej pod rygorem nieważności.</w:t>
      </w:r>
    </w:p>
    <w:p w14:paraId="0DB0CDB4"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left="284" w:hanging="284"/>
        <w:jc w:val="both"/>
      </w:pPr>
      <w:r w:rsidRPr="007855F0">
        <w:rPr>
          <w:color w:val="000000"/>
        </w:rPr>
        <w:t xml:space="preserve">W sprawach nie uregulowanych niniejszą umową mają zastosowanie przepisy kodeksu </w:t>
      </w:r>
      <w:r w:rsidRPr="007855F0">
        <w:t>cywilnego.</w:t>
      </w:r>
    </w:p>
    <w:p w14:paraId="52D01D06"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left="284" w:hanging="284"/>
        <w:jc w:val="both"/>
      </w:pPr>
      <w:r w:rsidRPr="007855F0">
        <w:t>Strony zgodnie postanawiają, że będą dążyć do polubownego rozwiązywania ewentualnych sporów mogących powstać na tle wykonywania niniejszej umowy.</w:t>
      </w:r>
    </w:p>
    <w:p w14:paraId="14F65695"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left="284" w:hanging="284"/>
        <w:jc w:val="both"/>
      </w:pPr>
      <w:r w:rsidRPr="007855F0">
        <w:rPr>
          <w:lang w:val="x-none" w:eastAsia="x-none"/>
        </w:rPr>
        <w:t>Ewentualne spory mogące wyniknąć z realizacji niniejszej umowy rozstrzygane będą  przez</w:t>
      </w:r>
      <w:r w:rsidRPr="007855F0">
        <w:rPr>
          <w:lang w:eastAsia="x-none"/>
        </w:rPr>
        <w:t xml:space="preserve"> </w:t>
      </w:r>
      <w:r w:rsidRPr="007855F0">
        <w:rPr>
          <w:rFonts w:eastAsia="Lucida Sans Unicode"/>
          <w:kern w:val="1"/>
          <w:lang w:val="x-none" w:eastAsia="x-none"/>
        </w:rPr>
        <w:t xml:space="preserve">sąd właściwy dla siedziby Zamawiającego. </w:t>
      </w:r>
    </w:p>
    <w:p w14:paraId="49645F14"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left="284" w:hanging="284"/>
        <w:jc w:val="both"/>
      </w:pPr>
      <w:r w:rsidRPr="007855F0">
        <w:rPr>
          <w:rFonts w:eastAsia="Lucida Sans Unicode"/>
          <w:kern w:val="1"/>
        </w:rPr>
        <w:t>Osobami odpowiedzialnymi za realizację umowy są:</w:t>
      </w:r>
    </w:p>
    <w:p w14:paraId="2AA07103" w14:textId="77777777" w:rsidR="00E3632E" w:rsidRPr="007855F0" w:rsidRDefault="00E3632E" w:rsidP="00E3632E">
      <w:pPr>
        <w:widowControl w:val="0"/>
        <w:numPr>
          <w:ilvl w:val="0"/>
          <w:numId w:val="10"/>
        </w:numPr>
        <w:shd w:val="clear" w:color="auto" w:fill="FFFFFF"/>
        <w:tabs>
          <w:tab w:val="left" w:pos="284"/>
        </w:tabs>
        <w:suppressAutoHyphens/>
        <w:autoSpaceDE w:val="0"/>
        <w:autoSpaceDN w:val="0"/>
        <w:adjustRightInd w:val="0"/>
        <w:spacing w:after="0" w:line="360" w:lineRule="auto"/>
        <w:ind w:hanging="1516"/>
        <w:contextualSpacing/>
        <w:jc w:val="both"/>
        <w:rPr>
          <w:rFonts w:eastAsia="Lucida Sans Unicode"/>
          <w:kern w:val="1"/>
        </w:rPr>
      </w:pPr>
      <w:r w:rsidRPr="007855F0">
        <w:rPr>
          <w:rFonts w:eastAsia="Lucida Sans Unicode"/>
          <w:kern w:val="1"/>
        </w:rPr>
        <w:t>ze strony Zamawiającego: ………………………Tel. ………mail……………</w:t>
      </w:r>
    </w:p>
    <w:p w14:paraId="681C4565" w14:textId="77777777" w:rsidR="00E3632E" w:rsidRPr="007855F0" w:rsidRDefault="00E3632E" w:rsidP="00E3632E">
      <w:pPr>
        <w:widowControl w:val="0"/>
        <w:numPr>
          <w:ilvl w:val="0"/>
          <w:numId w:val="10"/>
        </w:numPr>
        <w:shd w:val="clear" w:color="auto" w:fill="FFFFFF"/>
        <w:tabs>
          <w:tab w:val="left" w:pos="284"/>
        </w:tabs>
        <w:suppressAutoHyphens/>
        <w:autoSpaceDE w:val="0"/>
        <w:autoSpaceDN w:val="0"/>
        <w:adjustRightInd w:val="0"/>
        <w:spacing w:after="0" w:line="360" w:lineRule="auto"/>
        <w:ind w:hanging="1516"/>
        <w:contextualSpacing/>
        <w:jc w:val="both"/>
        <w:rPr>
          <w:rFonts w:eastAsia="Lucida Sans Unicode"/>
          <w:kern w:val="1"/>
        </w:rPr>
      </w:pPr>
      <w:r w:rsidRPr="007855F0">
        <w:rPr>
          <w:rFonts w:eastAsia="Lucida Sans Unicode"/>
          <w:kern w:val="1"/>
        </w:rPr>
        <w:t>ze strony Wykonawcy: …………………………Tel. …………mail……………</w:t>
      </w:r>
    </w:p>
    <w:p w14:paraId="1F9F3492"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left="284" w:hanging="284"/>
        <w:contextualSpacing/>
        <w:jc w:val="both"/>
        <w:rPr>
          <w:rFonts w:eastAsia="Lucida Sans Unicode"/>
          <w:kern w:val="1"/>
        </w:rPr>
      </w:pPr>
      <w:r w:rsidRPr="007855F0">
        <w:rPr>
          <w:rFonts w:eastAsia="Lucida Sans Unicode"/>
          <w:kern w:val="1"/>
        </w:rPr>
        <w:t>Klauzule dotyczące ochrony danych osobowych stanowią załącznik nr 3 do umowy i jej integralną część .</w:t>
      </w:r>
    </w:p>
    <w:p w14:paraId="39B088B3" w14:textId="77777777" w:rsidR="00E3632E" w:rsidRPr="007855F0" w:rsidRDefault="00E3632E" w:rsidP="00E3632E">
      <w:pPr>
        <w:jc w:val="both"/>
        <w:rPr>
          <w:lang w:val="x-none" w:eastAsia="x-none"/>
        </w:rPr>
      </w:pPr>
    </w:p>
    <w:p w14:paraId="447915B1" w14:textId="77777777" w:rsidR="00E3632E" w:rsidRPr="007855F0" w:rsidRDefault="00E3632E" w:rsidP="00E3632E">
      <w:pPr>
        <w:keepNext/>
        <w:jc w:val="center"/>
        <w:rPr>
          <w:lang w:eastAsia="x-none"/>
        </w:rPr>
      </w:pPr>
      <w:r w:rsidRPr="007855F0">
        <w:rPr>
          <w:lang w:val="x-none" w:eastAsia="x-none"/>
        </w:rPr>
        <w:t xml:space="preserve">§ </w:t>
      </w:r>
      <w:r w:rsidRPr="007855F0">
        <w:rPr>
          <w:lang w:eastAsia="x-none"/>
        </w:rPr>
        <w:t>9.</w:t>
      </w:r>
    </w:p>
    <w:p w14:paraId="7441F8E5" w14:textId="77777777" w:rsidR="00E3632E" w:rsidRPr="007855F0" w:rsidRDefault="00E3632E" w:rsidP="00E3632E">
      <w:pPr>
        <w:spacing w:line="360" w:lineRule="auto"/>
        <w:jc w:val="both"/>
        <w:rPr>
          <w:lang w:val="x-none" w:eastAsia="x-none"/>
        </w:rPr>
      </w:pPr>
      <w:r w:rsidRPr="007855F0">
        <w:rPr>
          <w:lang w:val="x-none" w:eastAsia="x-none"/>
        </w:rPr>
        <w:t xml:space="preserve">Umowę sporządzono w dwóch jednobrzmiących egzemplarzach, po jednym dla każdej ze stron. </w:t>
      </w:r>
    </w:p>
    <w:p w14:paraId="21F661FA" w14:textId="77777777" w:rsidR="00E3632E" w:rsidRPr="007855F0" w:rsidRDefault="00E3632E" w:rsidP="00E3632E">
      <w:pPr>
        <w:ind w:left="720"/>
        <w:contextualSpacing/>
        <w:jc w:val="both"/>
      </w:pPr>
    </w:p>
    <w:p w14:paraId="0419862C" w14:textId="77777777" w:rsidR="00E3632E" w:rsidRPr="007855F0" w:rsidRDefault="00E3632E" w:rsidP="00E3632E">
      <w:pPr>
        <w:jc w:val="center"/>
      </w:pPr>
    </w:p>
    <w:p w14:paraId="623CEAFF" w14:textId="77777777" w:rsidR="00E3632E" w:rsidRPr="007855F0" w:rsidRDefault="00E3632E" w:rsidP="00E3632E">
      <w:pPr>
        <w:jc w:val="both"/>
        <w:rPr>
          <w:lang w:eastAsia="x-none"/>
        </w:rPr>
      </w:pPr>
    </w:p>
    <w:p w14:paraId="56102E7F" w14:textId="77777777" w:rsidR="00E3632E" w:rsidRPr="007855F0" w:rsidRDefault="00E3632E" w:rsidP="00E3632E">
      <w:pPr>
        <w:jc w:val="both"/>
        <w:rPr>
          <w:lang w:val="x-none" w:eastAsia="x-none"/>
        </w:rPr>
      </w:pPr>
    </w:p>
    <w:p w14:paraId="45D4B3A0" w14:textId="77777777" w:rsidR="00E3632E" w:rsidRPr="007855F0" w:rsidRDefault="00E3632E" w:rsidP="00E3632E">
      <w:pPr>
        <w:jc w:val="both"/>
        <w:rPr>
          <w:lang w:val="x-none" w:eastAsia="x-none"/>
        </w:rPr>
      </w:pPr>
      <w:r w:rsidRPr="007855F0">
        <w:rPr>
          <w:lang w:val="x-none" w:eastAsia="x-none"/>
        </w:rPr>
        <w:t>.......................................................                                         .......................................................</w:t>
      </w:r>
    </w:p>
    <w:p w14:paraId="0BFBD3C6" w14:textId="11B6140A" w:rsidR="00E3632E" w:rsidRPr="007855F0" w:rsidRDefault="00E3632E" w:rsidP="00E3632E">
      <w:pPr>
        <w:jc w:val="both"/>
        <w:rPr>
          <w:lang w:val="x-none" w:eastAsia="x-none"/>
        </w:rPr>
      </w:pPr>
      <w:r w:rsidRPr="007855F0">
        <w:rPr>
          <w:lang w:val="x-none" w:eastAsia="x-none"/>
        </w:rPr>
        <w:t xml:space="preserve">                      Wykonawca                                                   </w:t>
      </w:r>
      <w:r w:rsidR="006B31A5">
        <w:rPr>
          <w:lang w:val="x-none" w:eastAsia="x-none"/>
        </w:rPr>
        <w:t xml:space="preserve">                            </w:t>
      </w:r>
      <w:r w:rsidRPr="007855F0">
        <w:rPr>
          <w:lang w:val="x-none" w:eastAsia="x-none"/>
        </w:rPr>
        <w:t xml:space="preserve">   Zamawiający</w:t>
      </w:r>
    </w:p>
    <w:p w14:paraId="56F813D1" w14:textId="77777777" w:rsidR="00E3632E" w:rsidRPr="007855F0" w:rsidRDefault="00E3632E" w:rsidP="00E3632E">
      <w:pPr>
        <w:jc w:val="both"/>
      </w:pPr>
    </w:p>
    <w:p w14:paraId="262066F6" w14:textId="03DB24AE" w:rsidR="009D1305" w:rsidRDefault="00E3632E" w:rsidP="006B31A5">
      <w:pPr>
        <w:jc w:val="both"/>
      </w:pPr>
      <w:r w:rsidRPr="007855F0">
        <w:t>*) – niepotrzebne usunąć</w:t>
      </w:r>
    </w:p>
    <w:p w14:paraId="78151EC9" w14:textId="177EC546" w:rsidR="00311ADA" w:rsidRDefault="00311ADA">
      <w:r>
        <w:br w:type="page"/>
      </w:r>
    </w:p>
    <w:p w14:paraId="1E769719" w14:textId="77777777" w:rsidR="00311ADA" w:rsidRDefault="00311ADA" w:rsidP="006B31A5">
      <w:pPr>
        <w:jc w:val="both"/>
      </w:pPr>
    </w:p>
    <w:p w14:paraId="688EC93A" w14:textId="48CA92C2" w:rsidR="006B31A5" w:rsidRPr="00311ADA" w:rsidRDefault="009D1305" w:rsidP="00E3632E">
      <w:pPr>
        <w:rPr>
          <w:b/>
        </w:rPr>
      </w:pPr>
      <w:r w:rsidRPr="00311ADA">
        <w:rPr>
          <w:b/>
        </w:rPr>
        <w:t>Załącznik nr 1 do umowy nr ………………………………………………. z dn. ………………………………………..</w:t>
      </w:r>
    </w:p>
    <w:p w14:paraId="441AAFED" w14:textId="77777777" w:rsidR="00E3632E" w:rsidRDefault="00E3632E" w:rsidP="00E3632E">
      <w:pPr>
        <w:spacing w:after="0" w:line="276" w:lineRule="auto"/>
        <w:jc w:val="both"/>
      </w:pPr>
    </w:p>
    <w:p w14:paraId="34F115CD" w14:textId="77777777" w:rsidR="00311ADA" w:rsidRPr="006670C8" w:rsidRDefault="00311ADA" w:rsidP="00311ADA">
      <w:pPr>
        <w:shd w:val="clear" w:color="auto" w:fill="DEEAF6" w:themeFill="accent1" w:themeFillTint="33"/>
        <w:autoSpaceDE w:val="0"/>
        <w:autoSpaceDN w:val="0"/>
        <w:adjustRightInd w:val="0"/>
        <w:spacing w:after="0" w:line="240" w:lineRule="auto"/>
        <w:jc w:val="center"/>
        <w:rPr>
          <w:rFonts w:ascii="Times New Roman" w:hAnsi="Times New Roman" w:cs="Times New Roman"/>
          <w:b/>
          <w:color w:val="000000"/>
        </w:rPr>
      </w:pPr>
      <w:r w:rsidRPr="006670C8">
        <w:rPr>
          <w:rFonts w:ascii="Times New Roman" w:hAnsi="Times New Roman" w:cs="Times New Roman"/>
          <w:b/>
          <w:color w:val="000000"/>
        </w:rPr>
        <w:t>Metodyka badań</w:t>
      </w:r>
    </w:p>
    <w:p w14:paraId="1FDE29F3" w14:textId="77777777" w:rsidR="00311ADA" w:rsidRPr="006670C8" w:rsidRDefault="00311ADA" w:rsidP="00311ADA">
      <w:pPr>
        <w:autoSpaceDE w:val="0"/>
        <w:autoSpaceDN w:val="0"/>
        <w:adjustRightInd w:val="0"/>
        <w:spacing w:after="0" w:line="240" w:lineRule="auto"/>
        <w:jc w:val="center"/>
        <w:rPr>
          <w:rFonts w:ascii="Times New Roman" w:hAnsi="Times New Roman" w:cs="Times New Roman"/>
          <w:color w:val="000000"/>
        </w:rPr>
      </w:pPr>
    </w:p>
    <w:p w14:paraId="28FC05E7" w14:textId="77777777" w:rsidR="00311ADA" w:rsidRPr="006670C8" w:rsidRDefault="00311ADA" w:rsidP="00311ADA">
      <w:pPr>
        <w:spacing w:after="200" w:line="276" w:lineRule="auto"/>
        <w:jc w:val="both"/>
        <w:rPr>
          <w:rFonts w:ascii="Times New Roman" w:eastAsiaTheme="minorEastAsia" w:hAnsi="Times New Roman" w:cs="Times New Roman"/>
          <w:b/>
          <w:i/>
          <w:lang w:eastAsia="pl-PL"/>
        </w:rPr>
      </w:pPr>
      <w:r w:rsidRPr="006670C8">
        <w:rPr>
          <w:rFonts w:ascii="Times New Roman" w:eastAsiaTheme="minorEastAsia" w:hAnsi="Times New Roman" w:cs="Times New Roman"/>
          <w:i/>
          <w:lang w:eastAsia="pl-PL"/>
        </w:rPr>
        <w:t>dotycząca zamówienia pn</w:t>
      </w:r>
      <w:bookmarkStart w:id="1" w:name="_Hlk67342148"/>
      <w:r w:rsidRPr="006670C8">
        <w:rPr>
          <w:rFonts w:ascii="Times New Roman" w:eastAsiaTheme="minorEastAsia" w:hAnsi="Times New Roman" w:cs="Times New Roman"/>
          <w:i/>
          <w:lang w:eastAsia="pl-PL"/>
        </w:rPr>
        <w:t xml:space="preserve">. </w:t>
      </w:r>
      <w:r w:rsidRPr="006670C8">
        <w:rPr>
          <w:rFonts w:ascii="Times New Roman" w:hAnsi="Times New Roman" w:cs="Times New Roman"/>
          <w:b/>
        </w:rPr>
        <w:t>pn. „Ocena stanu populacji gatunków ptaków strefowych (bocian czarny, orzeł przedni, puchacz) na terenie Beskidzkich Parków Krajobrazowych”</w:t>
      </w:r>
    </w:p>
    <w:bookmarkEnd w:id="1"/>
    <w:p w14:paraId="677B325A" w14:textId="77777777" w:rsidR="00311ADA" w:rsidRPr="006670C8" w:rsidRDefault="00311ADA" w:rsidP="00311ADA">
      <w:pPr>
        <w:pStyle w:val="Akapitzlist"/>
        <w:numPr>
          <w:ilvl w:val="0"/>
          <w:numId w:val="13"/>
        </w:numPr>
        <w:tabs>
          <w:tab w:val="left" w:pos="3990"/>
        </w:tabs>
        <w:rPr>
          <w:rFonts w:ascii="Times New Roman" w:hAnsi="Times New Roman" w:cs="Times New Roman"/>
        </w:rPr>
      </w:pPr>
      <w:r w:rsidRPr="006670C8">
        <w:rPr>
          <w:rFonts w:ascii="Times New Roman" w:hAnsi="Times New Roman" w:cs="Times New Roman"/>
        </w:rPr>
        <w:t>Obszar objęty opracowaniem</w:t>
      </w:r>
    </w:p>
    <w:p w14:paraId="7C4792D0" w14:textId="77777777" w:rsidR="00311ADA" w:rsidRPr="006670C8" w:rsidRDefault="00311ADA" w:rsidP="00311ADA">
      <w:pPr>
        <w:spacing w:after="0"/>
        <w:jc w:val="both"/>
        <w:rPr>
          <w:rFonts w:ascii="Times New Roman" w:hAnsi="Times New Roman" w:cs="Times New Roman"/>
        </w:rPr>
      </w:pPr>
      <w:r w:rsidRPr="006670C8">
        <w:rPr>
          <w:rFonts w:ascii="Times New Roman" w:hAnsi="Times New Roman" w:cs="Times New Roman"/>
        </w:rPr>
        <w:t>Obszar objęty opracowaniem obejmuje teren trzech Beskidów: Małego, Śląskiego i Żywieckiego, w fizycznogeograficznym ujęciu Kondrackiego (201</w:t>
      </w:r>
      <w:r>
        <w:rPr>
          <w:rFonts w:ascii="Times New Roman" w:hAnsi="Times New Roman" w:cs="Times New Roman"/>
        </w:rPr>
        <w:t>8</w:t>
      </w:r>
      <w:r w:rsidRPr="006670C8">
        <w:rPr>
          <w:rFonts w:ascii="Times New Roman" w:hAnsi="Times New Roman" w:cs="Times New Roman"/>
        </w:rPr>
        <w:t>) i w granicach administracyjnych województwa śląskiego. Powierzchnia tak wyznaczonego obszaru wynosi 1121 km</w:t>
      </w:r>
      <w:r w:rsidRPr="006670C8">
        <w:rPr>
          <w:rFonts w:ascii="Times New Roman" w:hAnsi="Times New Roman" w:cs="Times New Roman"/>
          <w:vertAlign w:val="superscript"/>
        </w:rPr>
        <w:t>2</w:t>
      </w:r>
      <w:r w:rsidRPr="006670C8">
        <w:rPr>
          <w:rFonts w:ascii="Times New Roman" w:hAnsi="Times New Roman" w:cs="Times New Roman"/>
        </w:rPr>
        <w:t>. Lokalizację i zasięg obszaru opracowania prezentuje Rys. 1.</w:t>
      </w:r>
    </w:p>
    <w:p w14:paraId="60D839E2" w14:textId="77777777" w:rsidR="00311ADA" w:rsidRPr="006670C8" w:rsidRDefault="00311ADA" w:rsidP="00311ADA">
      <w:pPr>
        <w:keepNext/>
        <w:spacing w:after="0"/>
        <w:jc w:val="center"/>
        <w:rPr>
          <w:rFonts w:ascii="Times New Roman" w:hAnsi="Times New Roman" w:cs="Times New Roman"/>
        </w:rPr>
      </w:pPr>
      <w:r w:rsidRPr="006670C8">
        <w:rPr>
          <w:rFonts w:ascii="Times New Roman" w:hAnsi="Times New Roman" w:cs="Times New Roman"/>
          <w:noProof/>
          <w:lang w:eastAsia="pl-PL"/>
        </w:rPr>
        <w:drawing>
          <wp:inline distT="0" distB="0" distL="0" distR="0" wp14:anchorId="5DE42A43" wp14:editId="15364521">
            <wp:extent cx="5759450" cy="4074160"/>
            <wp:effectExtent l="0" t="0" r="0" b="2540"/>
            <wp:docPr id="2" name="Obraz 2" descr="C:\Users\Rafał\Desktop\Obszar opracow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ał\Desktop\Obszar opracowan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74160"/>
                    </a:xfrm>
                    <a:prstGeom prst="rect">
                      <a:avLst/>
                    </a:prstGeom>
                    <a:noFill/>
                    <a:ln>
                      <a:noFill/>
                    </a:ln>
                  </pic:spPr>
                </pic:pic>
              </a:graphicData>
            </a:graphic>
          </wp:inline>
        </w:drawing>
      </w:r>
    </w:p>
    <w:p w14:paraId="62318AE9" w14:textId="77777777" w:rsidR="00311ADA" w:rsidRPr="006670C8" w:rsidRDefault="00311ADA" w:rsidP="00311ADA">
      <w:pPr>
        <w:pStyle w:val="Podpiskolor"/>
        <w:rPr>
          <w:rFonts w:ascii="Times New Roman" w:hAnsi="Times New Roman" w:cs="Times New Roman"/>
          <w:color w:val="auto"/>
          <w:szCs w:val="22"/>
        </w:rPr>
      </w:pPr>
      <w:r w:rsidRPr="006670C8">
        <w:rPr>
          <w:rFonts w:ascii="Times New Roman" w:hAnsi="Times New Roman" w:cs="Times New Roman"/>
          <w:color w:val="auto"/>
          <w:szCs w:val="22"/>
        </w:rPr>
        <w:t xml:space="preserve">Rysunek </w:t>
      </w:r>
      <w:r w:rsidRPr="006670C8">
        <w:rPr>
          <w:rFonts w:ascii="Times New Roman" w:hAnsi="Times New Roman" w:cs="Times New Roman"/>
          <w:noProof/>
          <w:color w:val="auto"/>
          <w:szCs w:val="22"/>
        </w:rPr>
        <w:t>1</w:t>
      </w:r>
      <w:r w:rsidRPr="006670C8">
        <w:rPr>
          <w:rFonts w:ascii="Times New Roman" w:hAnsi="Times New Roman" w:cs="Times New Roman"/>
          <w:color w:val="auto"/>
          <w:szCs w:val="22"/>
        </w:rPr>
        <w:t xml:space="preserve">. Granice obszaru opracowania. Źródło podkładu mapy: www.openstreetmap.org, © autorzy </w:t>
      </w:r>
      <w:proofErr w:type="spellStart"/>
      <w:r w:rsidRPr="006670C8">
        <w:rPr>
          <w:rFonts w:ascii="Times New Roman" w:hAnsi="Times New Roman" w:cs="Times New Roman"/>
          <w:color w:val="auto"/>
          <w:szCs w:val="22"/>
        </w:rPr>
        <w:t>OpenStreetMap</w:t>
      </w:r>
      <w:proofErr w:type="spellEnd"/>
      <w:r w:rsidRPr="006670C8">
        <w:rPr>
          <w:rFonts w:ascii="Times New Roman" w:hAnsi="Times New Roman" w:cs="Times New Roman"/>
          <w:color w:val="auto"/>
          <w:szCs w:val="22"/>
        </w:rPr>
        <w:t>.</w:t>
      </w:r>
    </w:p>
    <w:p w14:paraId="21AAF77F" w14:textId="77777777" w:rsidR="00311ADA" w:rsidRPr="006670C8" w:rsidRDefault="00311ADA" w:rsidP="00311ADA">
      <w:pPr>
        <w:pStyle w:val="Akapitzlist"/>
        <w:numPr>
          <w:ilvl w:val="0"/>
          <w:numId w:val="13"/>
        </w:numPr>
        <w:tabs>
          <w:tab w:val="left" w:pos="3990"/>
        </w:tabs>
        <w:rPr>
          <w:rFonts w:ascii="Times New Roman" w:hAnsi="Times New Roman" w:cs="Times New Roman"/>
          <w:b/>
        </w:rPr>
      </w:pPr>
      <w:r w:rsidRPr="006670C8">
        <w:rPr>
          <w:rFonts w:ascii="Times New Roman" w:hAnsi="Times New Roman" w:cs="Times New Roman"/>
          <w:b/>
        </w:rPr>
        <w:t>Metodyka prac</w:t>
      </w:r>
    </w:p>
    <w:p w14:paraId="36E5775D" w14:textId="77777777" w:rsidR="00311ADA" w:rsidRPr="006670C8" w:rsidRDefault="00311ADA" w:rsidP="00311ADA">
      <w:pPr>
        <w:pStyle w:val="Akapitzlist"/>
        <w:numPr>
          <w:ilvl w:val="1"/>
          <w:numId w:val="13"/>
        </w:numPr>
        <w:rPr>
          <w:rFonts w:ascii="Times New Roman" w:hAnsi="Times New Roman" w:cs="Times New Roman"/>
          <w:b/>
        </w:rPr>
      </w:pPr>
      <w:r w:rsidRPr="006670C8">
        <w:rPr>
          <w:rFonts w:ascii="Times New Roman" w:hAnsi="Times New Roman" w:cs="Times New Roman"/>
          <w:b/>
        </w:rPr>
        <w:t>Ocena stanu populacji bociana czarnego</w:t>
      </w:r>
    </w:p>
    <w:p w14:paraId="1C20F56B"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Metoda inwentaryzacji</w:t>
      </w:r>
    </w:p>
    <w:p w14:paraId="3773BA0D" w14:textId="77777777" w:rsidR="00311ADA" w:rsidRPr="006670C8" w:rsidRDefault="00311ADA" w:rsidP="00311ADA">
      <w:pPr>
        <w:ind w:firstLine="708"/>
        <w:jc w:val="both"/>
        <w:rPr>
          <w:rFonts w:ascii="Times New Roman" w:hAnsi="Times New Roman" w:cs="Times New Roman"/>
        </w:rPr>
      </w:pPr>
      <w:r w:rsidRPr="006670C8">
        <w:rPr>
          <w:rFonts w:ascii="Times New Roman" w:hAnsi="Times New Roman" w:cs="Times New Roman"/>
        </w:rPr>
        <w:t>Inwentaryzację bociana czarnego podzielić można zwykle na dwa etapy: (1) zlokalizowanie terytoriów ptaków i (2) wyszukanie gniazd. Z uwagi na to, że bocian czarny gniazduje zarówno w Beskidzie Żywieckim, Śląskim jak i Małym, konieczne jest objęcie inwentaryzacją całego obszaru objętego opracowaniem. Odnalezienie wszystkich gniazd na tak dużym obszarze, przy populacji liczącej</w:t>
      </w:r>
      <w:r>
        <w:rPr>
          <w:rFonts w:ascii="Times New Roman" w:hAnsi="Times New Roman" w:cs="Times New Roman"/>
        </w:rPr>
        <w:t xml:space="preserve"> przynajmniej 20–30 par (Wilk i </w:t>
      </w:r>
      <w:r w:rsidRPr="006670C8">
        <w:rPr>
          <w:rFonts w:ascii="Times New Roman" w:hAnsi="Times New Roman" w:cs="Times New Roman"/>
        </w:rPr>
        <w:t xml:space="preserve">in. 2010, 2016, Ciach 2012), będzie zadaniem bardzo pracochłonnym i prawdopodobnie niewykonalnym w pojedynczym roku. Dlatego wydaje się, że do przestrzennego zaplanowania  działań ochronnych w stosunku do tego gatunku wystarczyć powinna wstępna inwentaryzacja terytoriów (etap 1), jedynie w niektórych, ewidentnych przypadkach uzupełniona poprzez odnalezienie lokalizacji gniazda w terytorium. Tym bardziej, że gniazda bociana czarnego najłatwiej jest lokalizować w okresie bezlistnym, po poznaniu rozmieszczenia </w:t>
      </w:r>
      <w:r w:rsidRPr="006670C8">
        <w:rPr>
          <w:rFonts w:ascii="Times New Roman" w:hAnsi="Times New Roman" w:cs="Times New Roman"/>
        </w:rPr>
        <w:lastRenderedPageBreak/>
        <w:t>terytoriów ptaków. Dlatego zwykle wyszukiwanie gniazd przeprowadza się jesienią lub wczesną wiosną następnego roku, przed przylotem bocianów i zajęciem terytoriów zlokalizowanych rok wcześniej.</w:t>
      </w:r>
    </w:p>
    <w:p w14:paraId="6DB556B1"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 xml:space="preserve"> Techniki kontroli terenowej</w:t>
      </w:r>
    </w:p>
    <w:p w14:paraId="60CBB990" w14:textId="77777777" w:rsidR="00311ADA" w:rsidRPr="006670C8" w:rsidRDefault="00311ADA" w:rsidP="00311ADA">
      <w:pPr>
        <w:spacing w:after="0"/>
        <w:jc w:val="both"/>
        <w:rPr>
          <w:rFonts w:ascii="Times New Roman" w:hAnsi="Times New Roman" w:cs="Times New Roman"/>
        </w:rPr>
      </w:pPr>
      <w:r w:rsidRPr="006670C8">
        <w:rPr>
          <w:rFonts w:ascii="Times New Roman" w:hAnsi="Times New Roman" w:cs="Times New Roman"/>
        </w:rPr>
        <w:t xml:space="preserve">Inwentaryzowany obszar należy pokryć siecią punktów, </w:t>
      </w:r>
      <w:r>
        <w:rPr>
          <w:rFonts w:ascii="Times New Roman" w:hAnsi="Times New Roman" w:cs="Times New Roman"/>
        </w:rPr>
        <w:t>z</w:t>
      </w:r>
      <w:r w:rsidRPr="006670C8">
        <w:rPr>
          <w:rFonts w:ascii="Times New Roman" w:hAnsi="Times New Roman" w:cs="Times New Roman"/>
        </w:rPr>
        <w:t xml:space="preserve"> których prowadzone będą obserwacje. Zaleca się lokalizowanie 5–10 punktów obserwacyjnych na każde 100 km</w:t>
      </w:r>
      <w:r w:rsidRPr="006670C8">
        <w:rPr>
          <w:rFonts w:ascii="Times New Roman" w:hAnsi="Times New Roman" w:cs="Times New Roman"/>
          <w:vertAlign w:val="superscript"/>
        </w:rPr>
        <w:t>2</w:t>
      </w:r>
      <w:r w:rsidRPr="006670C8">
        <w:rPr>
          <w:rFonts w:ascii="Times New Roman" w:hAnsi="Times New Roman" w:cs="Times New Roman"/>
        </w:rPr>
        <w:t>. Oznacza to, że objęcie całego obszaru będzie wymagało wykonania obserwacji z 50–100 punktów widokowych, możliwie równomiernie rozmieszczonych na całym obszarze. Punkty należy lokalizować na terenach otwartych, w miejscach z rozległym widokiem, najlepiej na bezleśnych wzgórzach górujących nad okolicą. W każdym z punktów należy wykonać dwie kontrole terenowe. Pierwszą kontrolę należy wykonać w okresie pomiędzy 20 marca a 20 kwietnia. Drugą kontrolę należy przeprowadzić pomiędzy 20 czerwca a końcem lipca, w okresie karmienia piskląt przebywających w gnieździe. Obserwacje z pojedynczego punktu powinny jednorazowo trwać nie krócej niż trzy godziny. W ramach pierwszej kontroli obserwacje można prowadzić w ciągu całego dnia, a w ramach drugiej najlepiej jest je ograniczyć do godzin porannych i popołudniowych. Podczas obserwacji należy zaznaczać na mapach wszelkie przemieszczenia bocianów czarnych, kierunki i trasy ich lotów, miejsca żerowania, tokowania i zapadania w las. Na tej podstawie należy określić liczbę terytoriów, rozróżnić sąsiadujące rewiry i wyznaczyć przypuszczalne położenie gniazd. Warto również zidentyfikować żerowiska wykorzystywane przez ptaki (zbiorniki i cieki wodne, miejsca podmokłe, rowy melioracyjne), co może być przydane w skonkretyzowaniu później</w:t>
      </w:r>
      <w:r>
        <w:rPr>
          <w:rFonts w:ascii="Times New Roman" w:hAnsi="Times New Roman" w:cs="Times New Roman"/>
        </w:rPr>
        <w:t>szych działań ochronnych. W </w:t>
      </w:r>
      <w:r w:rsidRPr="006670C8">
        <w:rPr>
          <w:rFonts w:ascii="Times New Roman" w:hAnsi="Times New Roman" w:cs="Times New Roman"/>
        </w:rPr>
        <w:t xml:space="preserve">trakcie obserwacji należy mieć do dyspozycji lunetę i kompas. Obserwacje można klasyfikować zgodnie ze skalą </w:t>
      </w:r>
      <w:proofErr w:type="spellStart"/>
      <w:r w:rsidRPr="006670C8">
        <w:rPr>
          <w:rFonts w:ascii="Times New Roman" w:hAnsi="Times New Roman" w:cs="Times New Roman"/>
        </w:rPr>
        <w:t>zachowań</w:t>
      </w:r>
      <w:proofErr w:type="spellEnd"/>
      <w:r w:rsidRPr="006670C8">
        <w:rPr>
          <w:rFonts w:ascii="Times New Roman" w:hAnsi="Times New Roman" w:cs="Times New Roman"/>
        </w:rPr>
        <w:t xml:space="preserve"> zaproponowaną dla tego gatunku (Chylarecki P., Sikora A., </w:t>
      </w:r>
      <w:proofErr w:type="spellStart"/>
      <w:r w:rsidRPr="006670C8">
        <w:rPr>
          <w:rFonts w:ascii="Times New Roman" w:hAnsi="Times New Roman" w:cs="Times New Roman"/>
        </w:rPr>
        <w:t>Cenian</w:t>
      </w:r>
      <w:proofErr w:type="spellEnd"/>
      <w:r w:rsidRPr="006670C8">
        <w:rPr>
          <w:rFonts w:ascii="Times New Roman" w:hAnsi="Times New Roman" w:cs="Times New Roman"/>
        </w:rPr>
        <w:t xml:space="preserve"> Z., Chodkiewicz T. (red.) 2015. Monitoring ptaków lęgowych. Poradnik metodyczny. Wydanie 2. GIOŚ, Warszawa.</w:t>
      </w:r>
      <w:r>
        <w:rPr>
          <w:rFonts w:ascii="Times New Roman" w:hAnsi="Times New Roman" w:cs="Times New Roman"/>
        </w:rPr>
        <w:t>), co pomoże w </w:t>
      </w:r>
      <w:r w:rsidRPr="006670C8">
        <w:rPr>
          <w:rFonts w:ascii="Times New Roman" w:hAnsi="Times New Roman" w:cs="Times New Roman"/>
        </w:rPr>
        <w:t>ustaleniu liczby terytoriów z gniazdowaniem pewnym i prawdopodobnym. W razie podjęcia próby ustalenia położenia gniazda w rewirze, metodyczne przeszukiwanie fragmentu lasu wyznacz</w:t>
      </w:r>
      <w:r>
        <w:rPr>
          <w:rFonts w:ascii="Times New Roman" w:hAnsi="Times New Roman" w:cs="Times New Roman"/>
        </w:rPr>
        <w:t>onego na podstawie obserwacji z </w:t>
      </w:r>
      <w:r w:rsidRPr="006670C8">
        <w:rPr>
          <w:rFonts w:ascii="Times New Roman" w:hAnsi="Times New Roman" w:cs="Times New Roman"/>
        </w:rPr>
        <w:t xml:space="preserve">punktów można prowadzić w tych samych terminach co obserwacje z punktów widokowych. Jednak najlepsze wyniki uzyskuje się po sezonie, w okresie bezlistnym, kiedy gniazda stają </w:t>
      </w:r>
      <w:r>
        <w:rPr>
          <w:rFonts w:ascii="Times New Roman" w:hAnsi="Times New Roman" w:cs="Times New Roman"/>
        </w:rPr>
        <w:t>się znacznie lepiej widoczne. W </w:t>
      </w:r>
      <w:r w:rsidRPr="006670C8">
        <w:rPr>
          <w:rFonts w:ascii="Times New Roman" w:hAnsi="Times New Roman" w:cs="Times New Roman"/>
        </w:rPr>
        <w:t>przypadku, gdy lokalizacja gniazda została poznana, należy określić efekt lęgu w odnalezionym gnieździe, obserwacje należy przeprowadzić w okresie lęgowym, na odpowiednich etapach rozwoju piskląt. Nie należy podchodzić wtedy do gniazd, by nie płoszyć przebywających tam ptaków (choć bocian czarny nie porzuca lęgu tak łatwo jak np. puchacz), a kontrolę obecności i liczby piskląt w gnieździe należy prowadzić z oddali, przy użyciu lunety, z miejsca położonego na wysokości gniazda lub powyżej niego, gdyż konieczny jest widok na gniazdo z boku lub nawet nieco z góry. Najefektywniejsze w tym celu jest prowadzenie obserwacji na etapie dużych piskląt, w drugiej lub trzeciej dekadzie lipca.</w:t>
      </w:r>
    </w:p>
    <w:p w14:paraId="029AAD7F" w14:textId="77777777" w:rsidR="00311ADA" w:rsidRPr="006670C8" w:rsidRDefault="00311ADA" w:rsidP="00311ADA">
      <w:pPr>
        <w:pStyle w:val="Akapitzlist"/>
        <w:numPr>
          <w:ilvl w:val="1"/>
          <w:numId w:val="13"/>
        </w:numPr>
        <w:rPr>
          <w:rFonts w:ascii="Times New Roman" w:hAnsi="Times New Roman" w:cs="Times New Roman"/>
        </w:rPr>
      </w:pPr>
      <w:r w:rsidRPr="006670C8">
        <w:rPr>
          <w:rFonts w:ascii="Times New Roman" w:hAnsi="Times New Roman" w:cs="Times New Roman"/>
        </w:rPr>
        <w:t>Ocena stanu populacji orła przedniego</w:t>
      </w:r>
    </w:p>
    <w:p w14:paraId="02FE8EFF"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Metoda inwentaryzacji</w:t>
      </w:r>
    </w:p>
    <w:p w14:paraId="7AC08668"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Inwentaryzację orła przedniego podzielić można na trzy etapy: (1) zebranie informacji o występowaniu gatunku na obszarze objętym opracowaniem, (2) potwierdzenie obecności ptaków w terytoriach i (3) zlokalizowanie gniazda. Na obszarze objętym opracowaniem orzeł przedni gniazduje wyłącznie w Beskidzie Żywieckim, zatem do tego pasma górskiego należy ograniczyć inwentaryzację gatunku. Informacje nt. ilości par lęgowych z tego rejonu są częściowe znane, dlatego wstępnym etapem inwentaryzacji powinno być zebranie dostępnych danych o występowaniu orła przedniego na tym obszarze (Regionalna Dyrekcja Ochrony Środowiska w Katowicach, Komitet Ochrony Orłów, lokalni ornitolodzy). Zebranie informacji powinno umożliwić, jeszcze przed rozpoczęciem terenowej części prac, zawężenie obszaru poszukiwań do p</w:t>
      </w:r>
      <w:r>
        <w:rPr>
          <w:rFonts w:ascii="Times New Roman" w:hAnsi="Times New Roman" w:cs="Times New Roman"/>
        </w:rPr>
        <w:t>rawdopodobnie trzech rejonów, w </w:t>
      </w:r>
      <w:r w:rsidRPr="006670C8">
        <w:rPr>
          <w:rFonts w:ascii="Times New Roman" w:hAnsi="Times New Roman" w:cs="Times New Roman"/>
        </w:rPr>
        <w:t xml:space="preserve">których najczęściej obserwowane były ptaki. W tych wstępnie wytypowanych rejonach należy przeprowadzić kolejne etapy inwentaryzacji, wymagające już przeprowadzenia prac terenowych. </w:t>
      </w:r>
    </w:p>
    <w:p w14:paraId="46F13658"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Techniki kontroli terenowej</w:t>
      </w:r>
    </w:p>
    <w:p w14:paraId="2EBE95D4"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 xml:space="preserve">W każdym z wstępnie wytypowanych rejonów występowania orła przedniego należy przeprowadzić obserwacje z punktów widokowych. Obserwacje te mają na celu potwierdzenie obecności ptaków w rewirze oraz ustalenie, na podstawie zachowania ptaków, przybliżonego położenia miejsca gniazdowego. W pojedynczym rejonie konieczne będzie przeprowadzenie obserwacji z 3–4 punktów widokowych, rozmieszczonych w odległości 2–4 km od siebie. W tym celu należy wybierać bezleśne szczyty i zbocza z szerokim widokiem na okolicę (potencjalne lasy gniazdowe i miejsca żerowania na terenach otwartych). Kontrolę należy przeprowadzać w okresie szczytu sezonowej aktywności orłów przednich, w początkowej fazie sezonu lęgowego, w okresie od </w:t>
      </w:r>
      <w:r w:rsidRPr="006670C8">
        <w:rPr>
          <w:rFonts w:ascii="Times New Roman" w:hAnsi="Times New Roman" w:cs="Times New Roman"/>
        </w:rPr>
        <w:lastRenderedPageBreak/>
        <w:t xml:space="preserve">początku marca do końca drugiej dekady kwietnia. W pojedynczym punkcie należy w tym okresie poświęcić na obserwacje przynajmniej 2–3 godziny. Należy notować na mapie zasięg przemieszczeń obserwowanych ptaków i kierunki ich przelotu. Szczególną uwagę należy zwracać na miejsca zapadania ptaków w lesie po zakończeniu powietrznych akrobacji wykonywanych w trakcie lotu tokowego. Informacje te powinny pozwolić na uszczegółowienie lokalizacji gniazda. W trakcie obserwacji należy mieć do dyspozycji lunetę i kompas. Obserwacje można klasyfikować zgodnie ze skalą </w:t>
      </w:r>
      <w:proofErr w:type="spellStart"/>
      <w:r w:rsidRPr="006670C8">
        <w:rPr>
          <w:rFonts w:ascii="Times New Roman" w:hAnsi="Times New Roman" w:cs="Times New Roman"/>
        </w:rPr>
        <w:t>zachowań</w:t>
      </w:r>
      <w:proofErr w:type="spellEnd"/>
      <w:r w:rsidRPr="006670C8">
        <w:rPr>
          <w:rFonts w:ascii="Times New Roman" w:hAnsi="Times New Roman" w:cs="Times New Roman"/>
        </w:rPr>
        <w:t xml:space="preserve"> zaproponowaną dla tego gatunku (Chylarecki et al. 2015). Warto również zidentyfikować żerowiska wykorzystywane prze</w:t>
      </w:r>
      <w:r>
        <w:rPr>
          <w:rFonts w:ascii="Times New Roman" w:hAnsi="Times New Roman" w:cs="Times New Roman"/>
        </w:rPr>
        <w:t>z ptaki, co może być przydane w </w:t>
      </w:r>
      <w:r w:rsidRPr="006670C8">
        <w:rPr>
          <w:rFonts w:ascii="Times New Roman" w:hAnsi="Times New Roman" w:cs="Times New Roman"/>
        </w:rPr>
        <w:t xml:space="preserve">skonkretyzowaniu późniejszych działań ochronnych. W przypadku sprecyzowania prawdopodobnej lokalizacji gniazda, należy przejść do kolejnego etapu inwentaryzacji, który ma na celu odnalezienie drzewa, na którym umieszczone jest gniazdo. Zidentyfikowany fragment lasu należy dokładnie, metodycznie przeszukać w godzinach wczesnopopołudniowych, kiedy aktywność ptaków jest mniejsza. </w:t>
      </w:r>
    </w:p>
    <w:p w14:paraId="6086A0E8"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W razie gdyby wczesnowiosenne obserwacje nie pozwoliły na odnalezienie ptaków, prace należy powtórzyć w okresie po wylęgu piskląt w gnieździe, od czerwca do lipca. W takim przypadku należy ponownie wykonać obserwacje z punktów widokowych, a po uszczegółowieniu lokalizacji na podstawie obserwacji dorosłych ptaków przynoszących pokarm do gniazda, należy przeszukać zidentyfikowany drzewostan w poszukiwaniu gniazda.</w:t>
      </w:r>
    </w:p>
    <w:p w14:paraId="27D7DBA5" w14:textId="77777777" w:rsidR="00311ADA" w:rsidRPr="006670C8" w:rsidRDefault="00311ADA" w:rsidP="00311ADA">
      <w:pPr>
        <w:pStyle w:val="Akapitzlist"/>
        <w:numPr>
          <w:ilvl w:val="1"/>
          <w:numId w:val="13"/>
        </w:numPr>
        <w:rPr>
          <w:rFonts w:ascii="Times New Roman" w:hAnsi="Times New Roman" w:cs="Times New Roman"/>
        </w:rPr>
      </w:pPr>
      <w:r w:rsidRPr="006670C8">
        <w:rPr>
          <w:rFonts w:ascii="Times New Roman" w:hAnsi="Times New Roman" w:cs="Times New Roman"/>
        </w:rPr>
        <w:t xml:space="preserve">Ocena stanu populacji puchacza </w:t>
      </w:r>
    </w:p>
    <w:p w14:paraId="1F1209FB"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Metoda inwentaryzacji</w:t>
      </w:r>
    </w:p>
    <w:p w14:paraId="1215AF23"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Inwentaryzacja puchacza należy do zadań trudnych, gdyż jest to gatunek trudny do wykrycia, o nocnej aktywności, który nie poddaje się dobrze klasycznym metodom inwentaryzacji ptaków z grupy sów (np. powszechnie stosowanej metodzie wykrywania z użyciem stymulacji głosowej). Jest to przy tym gatunek niezwykle wrażliwy na niepokojenie w okresie lęgowym (szczególnie w fazie inkubacji), dlatego jego inwentaryzację należy przeprowadzać z najwyższą ostrożnością, rezygnując całkowicie z poszukiwania gniazd w okresie, gdy zawierają one jaja lub pisklęta. Zasadniczą metodą inwentaryzacji puchacza jest liczenie zajętych terytoriów. W tym celu stosuje się dwie podstawowe techniki kontroli: (1) nocne wykrywanie nawołujących samców przed i w pierwszej części okresu lęgowego, oraz (2) dzienne przeszukiwanie potencjalnych stanowisk pod koniec okresu lęgowego, w poszukiwaniu śladów obecności ptaków i wykorzystywania przez nie stanowiska. Inwentaryzacja na całej powierzchni leśnej obszaru objętego opracowani</w:t>
      </w:r>
      <w:r>
        <w:rPr>
          <w:rFonts w:ascii="Times New Roman" w:hAnsi="Times New Roman" w:cs="Times New Roman"/>
        </w:rPr>
        <w:t>em byłaby trudna do wykonania i </w:t>
      </w:r>
      <w:r w:rsidRPr="006670C8">
        <w:rPr>
          <w:rFonts w:ascii="Times New Roman" w:hAnsi="Times New Roman" w:cs="Times New Roman"/>
        </w:rPr>
        <w:t>niecelowa, dlatego sugeruje się objęcie kontrolą jedynie miejsc najbardziej prawdopodobnej obecności puchaczy. W tym celu należy wybrać fragmenty prześwietlonych, luźnych, starych lasów o słabej dostępności (np. jary, głębokie doliny), w których obecne są grupy skał i ściany skalne, a t</w:t>
      </w:r>
      <w:r>
        <w:rPr>
          <w:rFonts w:ascii="Times New Roman" w:hAnsi="Times New Roman" w:cs="Times New Roman"/>
        </w:rPr>
        <w:t>akże kamieniołomy (opuszczone i </w:t>
      </w:r>
      <w:r w:rsidRPr="006670C8">
        <w:rPr>
          <w:rFonts w:ascii="Times New Roman" w:hAnsi="Times New Roman" w:cs="Times New Roman"/>
        </w:rPr>
        <w:t xml:space="preserve">czynne), w pobliży których znajdują się rozległe powierzchnie otwarte (łąki i pastwiska, pola uprawne, zbiorniki wodne itp.). Biorąc pod uwagę, że według dostępnych danych (Wilk T., Bobrek R., </w:t>
      </w:r>
      <w:proofErr w:type="spellStart"/>
      <w:r w:rsidRPr="006670C8">
        <w:rPr>
          <w:rFonts w:ascii="Times New Roman" w:hAnsi="Times New Roman" w:cs="Times New Roman"/>
        </w:rPr>
        <w:t>Pępkowska</w:t>
      </w:r>
      <w:proofErr w:type="spellEnd"/>
      <w:r w:rsidRPr="006670C8">
        <w:rPr>
          <w:rFonts w:ascii="Times New Roman" w:hAnsi="Times New Roman" w:cs="Times New Roman"/>
        </w:rPr>
        <w:t xml:space="preserve">-Król A., </w:t>
      </w:r>
      <w:proofErr w:type="spellStart"/>
      <w:r w:rsidRPr="006670C8">
        <w:rPr>
          <w:rFonts w:ascii="Times New Roman" w:hAnsi="Times New Roman" w:cs="Times New Roman"/>
        </w:rPr>
        <w:t>Neubauer</w:t>
      </w:r>
      <w:proofErr w:type="spellEnd"/>
      <w:r w:rsidRPr="006670C8">
        <w:rPr>
          <w:rFonts w:ascii="Times New Roman" w:hAnsi="Times New Roman" w:cs="Times New Roman"/>
        </w:rPr>
        <w:t xml:space="preserve"> G., Kosicki J.Z. (red.) 2016. Ptaki polskich Karpat – stan, zagrożenia, ochrona. OTOP, Marki., Wilk T., Jujka M., Krogulec J., Chylarecki P. (red.). 2010. Ostoje ptaków o znaczeniu międzynarodowym w Polsce. OTOP, Marki; Figarski T., Piecha W. 2014. Wstępne wyniki obserwacji przyrodniczych prowadzonych w Beskidzie Małym. Maszynopis) na obszarze objętym opracowaniem gniazduje co najmniej 10–15 par puchacza, do skontrolowania należałoby wybrać około 20–30 najbardziej sprzyjających miejsc. </w:t>
      </w:r>
    </w:p>
    <w:p w14:paraId="64EC9A18"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Techniki kontroli terenowej</w:t>
      </w:r>
    </w:p>
    <w:p w14:paraId="63E07664"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Każda z wytypowanych wstępnie lokalizacji powinna zostać skontrolowana dwukrotnie w sezonie. Pierwsza kontrola powinna zostać wykonana w ostatniej dekadzie lutego lub w marcu. Polega ona na przeprowadzeniu nocnego nasłuchu w pobliżu potencjalnego stanowiska puchacza i nastawiona jest na wykrycie odzywającego się terytorialnie samca. Nasłuchy należy prowadzić w okresie od dwóch godzin po zachodzie słońca do godziny 23:00, kiedy to puchacze wykazują najwyższą aktywność. Drugi szczyt aktywności przypada nad ranem, około 1,5–2 godzin przed wschodem słońca. Wybierać należy w tym celu pogodne,</w:t>
      </w:r>
      <w:r>
        <w:rPr>
          <w:rFonts w:ascii="Times New Roman" w:hAnsi="Times New Roman" w:cs="Times New Roman"/>
        </w:rPr>
        <w:t xml:space="preserve"> bezwietrzne noce, optymalnie w </w:t>
      </w:r>
      <w:r w:rsidRPr="006670C8">
        <w:rPr>
          <w:rFonts w:ascii="Times New Roman" w:hAnsi="Times New Roman" w:cs="Times New Roman"/>
        </w:rPr>
        <w:t>okresie pełni lub pierwszej kwadry księżyca, kiedy to puchacze odzywają się szczególnie chętnie. Na nasłuch jednego potencjalnego stanowiska należy przeznaczyć około 30 min. Nie należy stosować stymulacji głosowej. W szczególnych przypadkach, po</w:t>
      </w:r>
      <w:r>
        <w:rPr>
          <w:rFonts w:ascii="Times New Roman" w:hAnsi="Times New Roman" w:cs="Times New Roman"/>
        </w:rPr>
        <w:t>m</w:t>
      </w:r>
      <w:r w:rsidRPr="006670C8">
        <w:rPr>
          <w:rFonts w:ascii="Times New Roman" w:hAnsi="Times New Roman" w:cs="Times New Roman"/>
        </w:rPr>
        <w:t xml:space="preserve">ocne może się okazać wykonanie dodatkowej kontroli dziennej w tym okresie, polegające na obserwacjach z potencjalnego miejsca gniazdowego z dużej odległości, z użyciem lunety. Dotyczy to jednak wyłącznie stanowisk, gdzie warunki </w:t>
      </w:r>
      <w:proofErr w:type="spellStart"/>
      <w:r w:rsidRPr="006670C8">
        <w:rPr>
          <w:rFonts w:ascii="Times New Roman" w:hAnsi="Times New Roman" w:cs="Times New Roman"/>
        </w:rPr>
        <w:t>widocznościowe</w:t>
      </w:r>
      <w:proofErr w:type="spellEnd"/>
      <w:r w:rsidRPr="006670C8">
        <w:rPr>
          <w:rFonts w:ascii="Times New Roman" w:hAnsi="Times New Roman" w:cs="Times New Roman"/>
        </w:rPr>
        <w:t xml:space="preserve"> pozwalają na takie obserwacje (np. </w:t>
      </w:r>
      <w:r w:rsidRPr="006670C8">
        <w:rPr>
          <w:rFonts w:ascii="Times New Roman" w:hAnsi="Times New Roman" w:cs="Times New Roman"/>
        </w:rPr>
        <w:lastRenderedPageBreak/>
        <w:t>eksponowane ściany skalne). Pod żadnym pozorem nie można jednak zbliżać się w tym okresie do gniazd puchacza, gdyż grozi to porzuceniem lęgu.</w:t>
      </w:r>
    </w:p>
    <w:p w14:paraId="352AB4D8"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Druga kontrola powinna być wykonana za dnia. Przeprowadza się ją pod koniec lub po zakończeniu lęgów przez ptaki, a więc od około połowy czerwca do początku lipca. Ma ona na celu potwierdzenie obecności puchaczy w terytorium, zlokalizowanie położenia gniazda i określenie efektów lęgów. W tym celu przeszukuje się dokładnie potencjalne stanowisko lęgowe (zarówno takie, w którym w czasie pierwszej kontroli odzywał się puchacz, jak i takie, w których puchacza nie wykryto), poszukując gniazda (na zi</w:t>
      </w:r>
      <w:r>
        <w:rPr>
          <w:rFonts w:ascii="Times New Roman" w:hAnsi="Times New Roman" w:cs="Times New Roman"/>
        </w:rPr>
        <w:t>emi, skałach lub na drzewie – w </w:t>
      </w:r>
      <w:r w:rsidRPr="006670C8">
        <w:rPr>
          <w:rFonts w:ascii="Times New Roman" w:hAnsi="Times New Roman" w:cs="Times New Roman"/>
        </w:rPr>
        <w:t>starym gnieździe innego gatunku) lub śladów obecności ptaków. Zaliczają się do nich resztki ofiar (szczególnie jeże i większe ptaki, jak myszołów, wrona siwa, puszczyk), spiżarnie, dużych rozmiarów wypluwki (mierzące zwykle 7–12 cm długości), pióra puchacza oraz ślady gęstego białego kału, którym puchacze znakują pobliże gniazda.</w:t>
      </w:r>
    </w:p>
    <w:p w14:paraId="42688621" w14:textId="77777777" w:rsidR="00311ADA" w:rsidRPr="001205E8" w:rsidRDefault="00311ADA" w:rsidP="00311ADA">
      <w:pPr>
        <w:jc w:val="both"/>
        <w:rPr>
          <w:rFonts w:ascii="Calibri Light" w:hAnsi="Calibri Light"/>
        </w:rPr>
      </w:pPr>
    </w:p>
    <w:p w14:paraId="3EEE7AA7" w14:textId="77777777" w:rsidR="00311ADA" w:rsidRPr="001205E8" w:rsidRDefault="00311ADA" w:rsidP="00311ADA">
      <w:pPr>
        <w:rPr>
          <w:sz w:val="24"/>
          <w:szCs w:val="20"/>
        </w:rPr>
      </w:pPr>
    </w:p>
    <w:p w14:paraId="4EDBF8A7" w14:textId="59BC6E2A" w:rsidR="00CE3B43" w:rsidRPr="00D64ED8" w:rsidRDefault="0071165F" w:rsidP="00B870E2">
      <w:pPr>
        <w:spacing w:after="0" w:line="276" w:lineRule="auto"/>
        <w:jc w:val="both"/>
      </w:pPr>
      <w:r>
        <w:rPr>
          <w:noProof/>
          <w:lang w:eastAsia="pl-PL"/>
        </w:rPr>
        <w:drawing>
          <wp:anchor distT="0" distB="0" distL="114300" distR="114300" simplePos="0" relativeHeight="251659264" behindDoc="0" locked="0" layoutInCell="1" allowOverlap="1" wp14:anchorId="5F3D840E" wp14:editId="0C1E6095">
            <wp:simplePos x="0" y="0"/>
            <wp:positionH relativeFrom="margin">
              <wp:posOffset>4775835</wp:posOffset>
            </wp:positionH>
            <wp:positionV relativeFrom="margin">
              <wp:posOffset>2818130</wp:posOffset>
            </wp:positionV>
            <wp:extent cx="1722120" cy="1249680"/>
            <wp:effectExtent l="0" t="0" r="0" b="762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120" cy="1249680"/>
                    </a:xfrm>
                    <a:prstGeom prst="rect">
                      <a:avLst/>
                    </a:prstGeom>
                    <a:noFill/>
                    <a:ln>
                      <a:noFill/>
                    </a:ln>
                  </pic:spPr>
                </pic:pic>
              </a:graphicData>
            </a:graphic>
          </wp:anchor>
        </w:drawing>
      </w:r>
    </w:p>
    <w:sectPr w:rsidR="00CE3B43" w:rsidRPr="00D64ED8" w:rsidSect="000E3DE6">
      <w:headerReference w:type="default" r:id="rId10"/>
      <w:footerReference w:type="default" r:id="rId11"/>
      <w:pgSz w:w="11906" w:h="16838" w:code="9"/>
      <w:pgMar w:top="1021" w:right="1134" w:bottom="1134" w:left="851" w:header="567"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4FF1" w16cex:dateUtc="2022-01-27T16:08:00Z"/>
  <w16cex:commentExtensible w16cex:durableId="259D50F4" w16cex:dateUtc="2022-01-27T16:12:00Z"/>
  <w16cex:commentExtensible w16cex:durableId="259D5177" w16cex:dateUtc="2022-01-27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7A451" w16cid:durableId="259D4FF1"/>
  <w16cid:commentId w16cid:paraId="1CE18721" w16cid:durableId="259D50F4"/>
  <w16cid:commentId w16cid:paraId="331799E9" w16cid:durableId="259D51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851D1" w14:textId="77777777" w:rsidR="00D24A43" w:rsidRDefault="00D24A43" w:rsidP="006F18C2">
      <w:pPr>
        <w:spacing w:after="0" w:line="240" w:lineRule="auto"/>
      </w:pPr>
      <w:r>
        <w:separator/>
      </w:r>
    </w:p>
  </w:endnote>
  <w:endnote w:type="continuationSeparator" w:id="0">
    <w:p w14:paraId="631A8C2A" w14:textId="77777777" w:rsidR="00D24A43" w:rsidRDefault="00D24A43" w:rsidP="006F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0492" w14:textId="77777777" w:rsidR="008F02A4" w:rsidRPr="00CC0546" w:rsidRDefault="0069780F" w:rsidP="00CC0546">
    <w:pPr>
      <w:pStyle w:val="Stopka"/>
      <w:jc w:val="right"/>
      <w:rPr>
        <w:sz w:val="16"/>
        <w:szCs w:val="16"/>
      </w:rPr>
    </w:pPr>
    <w:r>
      <w:rPr>
        <w:noProof/>
        <w:sz w:val="16"/>
        <w:szCs w:val="16"/>
        <w:lang w:eastAsia="pl-PL"/>
      </w:rPr>
      <w:drawing>
        <wp:anchor distT="0" distB="0" distL="114300" distR="114300" simplePos="0" relativeHeight="251664384" behindDoc="1" locked="0" layoutInCell="1" allowOverlap="1" wp14:anchorId="284164B5" wp14:editId="6FC141E7">
          <wp:simplePos x="0" y="0"/>
          <wp:positionH relativeFrom="column">
            <wp:posOffset>3745865</wp:posOffset>
          </wp:positionH>
          <wp:positionV relativeFrom="paragraph">
            <wp:posOffset>-17145</wp:posOffset>
          </wp:positionV>
          <wp:extent cx="1666240" cy="619125"/>
          <wp:effectExtent l="0" t="0" r="0" b="9525"/>
          <wp:wrapTight wrapText="bothSides">
            <wp:wrapPolygon edited="0">
              <wp:start x="0" y="0"/>
              <wp:lineTo x="0" y="21268"/>
              <wp:lineTo x="21238" y="21268"/>
              <wp:lineTo x="2123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laskie-kolorow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240" cy="61912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pl-PL"/>
      </w:rPr>
      <mc:AlternateContent>
        <mc:Choice Requires="wps">
          <w:drawing>
            <wp:anchor distT="0" distB="0" distL="114300" distR="114300" simplePos="0" relativeHeight="251663360" behindDoc="0" locked="0" layoutInCell="1" allowOverlap="1" wp14:anchorId="640A2610" wp14:editId="74632A6C">
              <wp:simplePos x="0" y="0"/>
              <wp:positionH relativeFrom="column">
                <wp:posOffset>-196215</wp:posOffset>
              </wp:positionH>
              <wp:positionV relativeFrom="paragraph">
                <wp:posOffset>-55245</wp:posOffset>
              </wp:positionV>
              <wp:extent cx="6480000" cy="0"/>
              <wp:effectExtent l="0" t="0" r="35560" b="19050"/>
              <wp:wrapNone/>
              <wp:docPr id="8" name="Łącznik prosty 8"/>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chemeClr val="tx1"/>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540E3924" id="Łącznik prosty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4.35pt" to="49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" strokecolor="black [3213]" strokeweight=".5pt">
              <v:stroke joinstyle="miter"/>
            </v:line>
          </w:pict>
        </mc:Fallback>
      </mc:AlternateContent>
    </w:r>
    <w:r w:rsidR="008F02A4" w:rsidRPr="00CC0546">
      <w:rPr>
        <w:noProof/>
        <w:sz w:val="16"/>
        <w:szCs w:val="16"/>
        <w:lang w:eastAsia="pl-PL"/>
      </w:rPr>
      <mc:AlternateContent>
        <mc:Choice Requires="wps">
          <w:drawing>
            <wp:anchor distT="45720" distB="45720" distL="114300" distR="114300" simplePos="0" relativeHeight="251662336" behindDoc="0" locked="0" layoutInCell="1" allowOverlap="1" wp14:anchorId="1B5F5FAE" wp14:editId="34E66629">
              <wp:simplePos x="0" y="0"/>
              <wp:positionH relativeFrom="column">
                <wp:posOffset>273050</wp:posOffset>
              </wp:positionH>
              <wp:positionV relativeFrom="paragraph">
                <wp:posOffset>85090</wp:posOffset>
              </wp:positionV>
              <wp:extent cx="3590925" cy="1404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noFill/>
                      <a:ln w="9525">
                        <a:noFill/>
                        <a:miter lim="800000"/>
                        <a:headEnd/>
                        <a:tailEnd/>
                      </a:ln>
                    </wps:spPr>
                    <wps:txbx>
                      <w:txbxContent>
                        <w:p w14:paraId="29953917" w14:textId="77777777" w:rsidR="008F02A4" w:rsidRPr="00CC0546" w:rsidRDefault="008F02A4" w:rsidP="00CC0546">
                          <w:pPr>
                            <w:spacing w:after="0" w:line="240" w:lineRule="auto"/>
                            <w:rPr>
                              <w:b/>
                              <w:color w:val="004C00"/>
                            </w:rPr>
                          </w:pPr>
                          <w:r w:rsidRPr="00CC0546">
                            <w:rPr>
                              <w:b/>
                              <w:color w:val="004C00"/>
                            </w:rPr>
                            <w:t>Zespół Parków Krajobrazowych Województwa Śląskiego</w:t>
                          </w:r>
                        </w:p>
                        <w:p w14:paraId="5CBBF79A" w14:textId="77777777" w:rsidR="008F02A4" w:rsidRPr="00CC0546" w:rsidRDefault="008F02A4" w:rsidP="00CC0546">
                          <w:pPr>
                            <w:spacing w:after="0" w:line="240" w:lineRule="auto"/>
                            <w:rPr>
                              <w:b/>
                              <w:color w:val="004C00"/>
                            </w:rPr>
                          </w:pPr>
                          <w:r w:rsidRPr="00CC0546">
                            <w:rPr>
                              <w:b/>
                              <w:color w:val="004C00"/>
                            </w:rPr>
                            <w:t>jest jednostką organizacyjną Województwa Śląskiego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F5FAE" id="_x0000_t202" coordsize="21600,21600" o:spt="202" path="m,l,21600r21600,l21600,xe">
              <v:stroke joinstyle="miter"/>
              <v:path gradientshapeok="t" o:connecttype="rect"/>
            </v:shapetype>
            <v:shape id="Pole tekstowe 2" o:spid="_x0000_s1026" type="#_x0000_t202" style="position:absolute;left:0;text-align:left;margin-left:21.5pt;margin-top:6.7pt;width:282.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" filled="f" stroked="f">
              <v:textbox style="mso-fit-shape-to-text:t">
                <w:txbxContent>
                  <w:p w14:paraId="29953917" w14:textId="77777777" w:rsidR="008F02A4" w:rsidRPr="00CC0546" w:rsidRDefault="008F02A4" w:rsidP="00CC0546">
                    <w:pPr>
                      <w:spacing w:after="0" w:line="240" w:lineRule="auto"/>
                      <w:rPr>
                        <w:b/>
                        <w:color w:val="004C00"/>
                      </w:rPr>
                    </w:pPr>
                    <w:r w:rsidRPr="00CC0546">
                      <w:rPr>
                        <w:b/>
                        <w:color w:val="004C00"/>
                      </w:rPr>
                      <w:t>Zespół Parków Krajobrazowych Województwa Śląskiego</w:t>
                    </w:r>
                  </w:p>
                  <w:p w14:paraId="5CBBF79A" w14:textId="77777777" w:rsidR="008F02A4" w:rsidRPr="00CC0546" w:rsidRDefault="008F02A4" w:rsidP="00CC0546">
                    <w:pPr>
                      <w:spacing w:after="0" w:line="240" w:lineRule="auto"/>
                      <w:rPr>
                        <w:b/>
                        <w:color w:val="004C00"/>
                      </w:rPr>
                    </w:pPr>
                    <w:r w:rsidRPr="00CC0546">
                      <w:rPr>
                        <w:b/>
                        <w:color w:val="004C00"/>
                      </w:rPr>
                      <w:t>jest jednostką organizacyjną Województwa Śląskiego</w:t>
                    </w:r>
                  </w:p>
                </w:txbxContent>
              </v:textbox>
              <w10:wrap type="square"/>
            </v:shape>
          </w:pict>
        </mc:Fallback>
      </mc:AlternateContent>
    </w:r>
    <w:r w:rsidR="008F02A4">
      <w:rPr>
        <w:noProof/>
        <w:sz w:val="16"/>
        <w:szCs w:val="16"/>
        <w:lang w:eastAsia="pl-PL"/>
      </w:rPr>
      <w:drawing>
        <wp:anchor distT="0" distB="0" distL="114300" distR="114300" simplePos="0" relativeHeight="251660288" behindDoc="0" locked="0" layoutInCell="1" allowOverlap="1" wp14:anchorId="05EA0578" wp14:editId="7DE08683">
          <wp:simplePos x="0" y="0"/>
          <wp:positionH relativeFrom="column">
            <wp:posOffset>-129540</wp:posOffset>
          </wp:positionH>
          <wp:positionV relativeFrom="paragraph">
            <wp:posOffset>1905</wp:posOffset>
          </wp:positionV>
          <wp:extent cx="345440" cy="528955"/>
          <wp:effectExtent l="0" t="0" r="0" b="444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ZPKWŚ2.jpg"/>
                  <pic:cNvPicPr/>
                </pic:nvPicPr>
                <pic:blipFill>
                  <a:blip r:embed="rId2">
                    <a:extLst>
                      <a:ext uri="{28A0092B-C50C-407E-A947-70E740481C1C}">
                        <a14:useLocalDpi xmlns:a14="http://schemas.microsoft.com/office/drawing/2010/main" val="0"/>
                      </a:ext>
                    </a:extLst>
                  </a:blip>
                  <a:stretch>
                    <a:fillRect/>
                  </a:stretch>
                </pic:blipFill>
                <pic:spPr>
                  <a:xfrm>
                    <a:off x="0" y="0"/>
                    <a:ext cx="345440" cy="528955"/>
                  </a:xfrm>
                  <a:prstGeom prst="rect">
                    <a:avLst/>
                  </a:prstGeom>
                </pic:spPr>
              </pic:pic>
            </a:graphicData>
          </a:graphic>
          <wp14:sizeRelH relativeFrom="margin">
            <wp14:pctWidth>0</wp14:pctWidth>
          </wp14:sizeRelH>
          <wp14:sizeRelV relativeFrom="margin">
            <wp14:pctHeight>0</wp14:pctHeight>
          </wp14:sizeRelV>
        </wp:anchor>
      </w:drawing>
    </w:r>
    <w:sdt>
      <w:sdtPr>
        <w:rPr>
          <w:sz w:val="16"/>
          <w:szCs w:val="16"/>
        </w:rPr>
        <w:id w:val="10275949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8F02A4" w:rsidRPr="00CC0546">
              <w:rPr>
                <w:sz w:val="16"/>
                <w:szCs w:val="16"/>
              </w:rPr>
              <w:t xml:space="preserve">Strona </w:t>
            </w:r>
            <w:r w:rsidR="00311ADA">
              <w:rPr>
                <w:b/>
                <w:bCs/>
                <w:noProof/>
                <w:sz w:val="16"/>
                <w:szCs w:val="16"/>
              </w:rPr>
              <w:t>6</w:t>
            </w:r>
            <w:r w:rsidR="008F02A4" w:rsidRPr="00CC0546">
              <w:rPr>
                <w:sz w:val="16"/>
                <w:szCs w:val="16"/>
              </w:rPr>
              <w:t xml:space="preserve"> z </w:t>
            </w:r>
            <w:r w:rsidR="00311ADA">
              <w:rPr>
                <w:b/>
                <w:bCs/>
                <w:noProof/>
                <w:sz w:val="16"/>
                <w:szCs w:val="16"/>
              </w:rPr>
              <w:t>9</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939C8" w14:textId="77777777" w:rsidR="00D24A43" w:rsidRDefault="00D24A43" w:rsidP="006F18C2">
      <w:pPr>
        <w:spacing w:after="0" w:line="240" w:lineRule="auto"/>
      </w:pPr>
      <w:r>
        <w:separator/>
      </w:r>
    </w:p>
  </w:footnote>
  <w:footnote w:type="continuationSeparator" w:id="0">
    <w:p w14:paraId="1DCB9509" w14:textId="77777777" w:rsidR="00D24A43" w:rsidRDefault="00D24A43" w:rsidP="006F1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48DB" w14:textId="0DD19447" w:rsidR="0069780F" w:rsidRDefault="0069780F" w:rsidP="004E6DAB">
    <w:pPr>
      <w:spacing w:after="0" w:line="240" w:lineRule="auto"/>
    </w:pPr>
    <w:r w:rsidRPr="00E94B6B">
      <w:t xml:space="preserve">Znak sprawy: </w:t>
    </w:r>
    <w:r w:rsidR="00032B0C">
      <w:t>OP-Ż.531.2</w:t>
    </w:r>
    <w:r w:rsidR="007A7529">
      <w:t>.2022.AS</w:t>
    </w:r>
  </w:p>
  <w:p w14:paraId="2A08BE6B" w14:textId="77777777" w:rsidR="008F02A4" w:rsidRDefault="008F02A4" w:rsidP="004E6DAB">
    <w:pPr>
      <w:pStyle w:val="Nagwek"/>
    </w:pPr>
    <w: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82B78"/>
    <w:multiLevelType w:val="hybridMultilevel"/>
    <w:tmpl w:val="2DCA10B4"/>
    <w:lvl w:ilvl="0" w:tplc="72F6CF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2E6D78"/>
    <w:multiLevelType w:val="multilevel"/>
    <w:tmpl w:val="77160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74778A5"/>
    <w:multiLevelType w:val="hybridMultilevel"/>
    <w:tmpl w:val="651C3A7C"/>
    <w:lvl w:ilvl="0" w:tplc="F15C0F1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662C40"/>
    <w:multiLevelType w:val="hybridMultilevel"/>
    <w:tmpl w:val="4E7438DE"/>
    <w:lvl w:ilvl="0" w:tplc="11E03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8D67F5"/>
    <w:multiLevelType w:val="hybridMultilevel"/>
    <w:tmpl w:val="AFC6D61A"/>
    <w:lvl w:ilvl="0" w:tplc="453A54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E51B78"/>
    <w:multiLevelType w:val="hybridMultilevel"/>
    <w:tmpl w:val="D0B08906"/>
    <w:lvl w:ilvl="0" w:tplc="024C79D6">
      <w:start w:val="1"/>
      <w:numFmt w:val="lowerLetter"/>
      <w:lvlText w:val="%1)"/>
      <w:lvlJc w:val="left"/>
      <w:pPr>
        <w:ind w:left="1800" w:hanging="360"/>
      </w:pPr>
      <w:rPr>
        <w:rFonts w:hint="default"/>
      </w:rPr>
    </w:lvl>
    <w:lvl w:ilvl="1" w:tplc="251AC44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8F7801"/>
    <w:multiLevelType w:val="hybridMultilevel"/>
    <w:tmpl w:val="45589C1E"/>
    <w:lvl w:ilvl="0" w:tplc="0409000F">
      <w:start w:val="1"/>
      <w:numFmt w:val="decimal"/>
      <w:lvlText w:val="%1."/>
      <w:lvlJc w:val="left"/>
      <w:pPr>
        <w:ind w:left="720" w:hanging="360"/>
      </w:pPr>
      <w:rPr>
        <w:rFonts w:hint="default"/>
      </w:rPr>
    </w:lvl>
    <w:lvl w:ilvl="1" w:tplc="F78A00CE">
      <w:start w:val="1"/>
      <w:numFmt w:val="lowerLetter"/>
      <w:lvlText w:val="%2)"/>
      <w:lvlJc w:val="left"/>
      <w:pPr>
        <w:ind w:left="1440" w:hanging="360"/>
      </w:pPr>
      <w:rPr>
        <w:rFonts w:hint="default"/>
      </w:rPr>
    </w:lvl>
    <w:lvl w:ilvl="2" w:tplc="99EA3EE6">
      <w:start w:val="2"/>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B65BD"/>
    <w:multiLevelType w:val="multilevel"/>
    <w:tmpl w:val="AE34AFBA"/>
    <w:lvl w:ilvl="0">
      <w:start w:val="4"/>
      <w:numFmt w:val="decimal"/>
      <w:lvlText w:val="%1."/>
      <w:lvlJc w:val="left"/>
      <w:pPr>
        <w:ind w:left="720" w:hanging="360"/>
      </w:pPr>
      <w:rPr>
        <w:rFonts w:ascii="Arial" w:hAnsi="Arial" w:cs="Arial" w:hint="default"/>
        <w:b/>
        <w:sz w:val="21"/>
        <w:szCs w:val="21"/>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44D7409E"/>
    <w:multiLevelType w:val="hybridMultilevel"/>
    <w:tmpl w:val="DEEC99F4"/>
    <w:lvl w:ilvl="0" w:tplc="5508A4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7B10231"/>
    <w:multiLevelType w:val="hybridMultilevel"/>
    <w:tmpl w:val="C6FA0B26"/>
    <w:lvl w:ilvl="0" w:tplc="EAE01F28">
      <w:start w:val="1"/>
      <w:numFmt w:val="lowerLetter"/>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646B2E78"/>
    <w:multiLevelType w:val="hybridMultilevel"/>
    <w:tmpl w:val="EAB01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7F09C7"/>
    <w:multiLevelType w:val="hybridMultilevel"/>
    <w:tmpl w:val="BF6AFA0C"/>
    <w:lvl w:ilvl="0" w:tplc="FAAAD5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E9487A"/>
    <w:multiLevelType w:val="multilevel"/>
    <w:tmpl w:val="6E8C92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0"/>
  </w:num>
  <w:num w:numId="6">
    <w:abstractNumId w:val="3"/>
  </w:num>
  <w:num w:numId="7">
    <w:abstractNumId w:val="11"/>
  </w:num>
  <w:num w:numId="8">
    <w:abstractNumId w:val="6"/>
  </w:num>
  <w:num w:numId="9">
    <w:abstractNumId w:val="8"/>
  </w:num>
  <w:num w:numId="10">
    <w:abstractNumId w:val="5"/>
  </w:num>
  <w:num w:numId="11">
    <w:abstractNumId w:val="4"/>
  </w:num>
  <w:num w:numId="12">
    <w:abstractNumId w:val="2"/>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C2"/>
    <w:rsid w:val="000072EE"/>
    <w:rsid w:val="00021806"/>
    <w:rsid w:val="00030BC7"/>
    <w:rsid w:val="00032B0C"/>
    <w:rsid w:val="00064AE0"/>
    <w:rsid w:val="000C3886"/>
    <w:rsid w:val="000C5ED9"/>
    <w:rsid w:val="000E3DE6"/>
    <w:rsid w:val="000E5351"/>
    <w:rsid w:val="00113190"/>
    <w:rsid w:val="00131E95"/>
    <w:rsid w:val="0013436E"/>
    <w:rsid w:val="00173935"/>
    <w:rsid w:val="001B6B6B"/>
    <w:rsid w:val="00212972"/>
    <w:rsid w:val="002522DA"/>
    <w:rsid w:val="00266519"/>
    <w:rsid w:val="002A5A08"/>
    <w:rsid w:val="002C7FA0"/>
    <w:rsid w:val="002E3D04"/>
    <w:rsid w:val="002E547A"/>
    <w:rsid w:val="00304422"/>
    <w:rsid w:val="00311ADA"/>
    <w:rsid w:val="00316E6E"/>
    <w:rsid w:val="00325CB0"/>
    <w:rsid w:val="00327083"/>
    <w:rsid w:val="003357FF"/>
    <w:rsid w:val="00342195"/>
    <w:rsid w:val="00342D44"/>
    <w:rsid w:val="003514AB"/>
    <w:rsid w:val="003569F4"/>
    <w:rsid w:val="003C3301"/>
    <w:rsid w:val="003D2FBB"/>
    <w:rsid w:val="003E0B9D"/>
    <w:rsid w:val="003E2EE5"/>
    <w:rsid w:val="00407522"/>
    <w:rsid w:val="00424470"/>
    <w:rsid w:val="0044541C"/>
    <w:rsid w:val="0048023C"/>
    <w:rsid w:val="00497E6F"/>
    <w:rsid w:val="004D48AE"/>
    <w:rsid w:val="004E26B2"/>
    <w:rsid w:val="004E4D48"/>
    <w:rsid w:val="004E623B"/>
    <w:rsid w:val="004E6DAB"/>
    <w:rsid w:val="00511984"/>
    <w:rsid w:val="00534DD8"/>
    <w:rsid w:val="0055049E"/>
    <w:rsid w:val="005A45BC"/>
    <w:rsid w:val="0060331D"/>
    <w:rsid w:val="00640F7F"/>
    <w:rsid w:val="0069780F"/>
    <w:rsid w:val="006B31A5"/>
    <w:rsid w:val="006F0FCF"/>
    <w:rsid w:val="006F18C2"/>
    <w:rsid w:val="0071165F"/>
    <w:rsid w:val="00783D6C"/>
    <w:rsid w:val="00794896"/>
    <w:rsid w:val="007A3539"/>
    <w:rsid w:val="007A7529"/>
    <w:rsid w:val="007E1CCC"/>
    <w:rsid w:val="0086568B"/>
    <w:rsid w:val="00873DD8"/>
    <w:rsid w:val="00882B33"/>
    <w:rsid w:val="008B27CB"/>
    <w:rsid w:val="008C5C0B"/>
    <w:rsid w:val="008D0A41"/>
    <w:rsid w:val="008F02A4"/>
    <w:rsid w:val="00900F40"/>
    <w:rsid w:val="009065CA"/>
    <w:rsid w:val="00956D7A"/>
    <w:rsid w:val="00966D41"/>
    <w:rsid w:val="009A5ACB"/>
    <w:rsid w:val="009C4BF2"/>
    <w:rsid w:val="009D1305"/>
    <w:rsid w:val="009E2CF1"/>
    <w:rsid w:val="00A50DAF"/>
    <w:rsid w:val="00A67C55"/>
    <w:rsid w:val="00AA07B7"/>
    <w:rsid w:val="00AA3DA1"/>
    <w:rsid w:val="00AC016C"/>
    <w:rsid w:val="00B3500A"/>
    <w:rsid w:val="00B5206C"/>
    <w:rsid w:val="00B8046E"/>
    <w:rsid w:val="00B870E2"/>
    <w:rsid w:val="00B97A01"/>
    <w:rsid w:val="00BD12E4"/>
    <w:rsid w:val="00C1427D"/>
    <w:rsid w:val="00C223B5"/>
    <w:rsid w:val="00C22BD6"/>
    <w:rsid w:val="00C33D92"/>
    <w:rsid w:val="00C36734"/>
    <w:rsid w:val="00CC0546"/>
    <w:rsid w:val="00CD0CDB"/>
    <w:rsid w:val="00CE3B43"/>
    <w:rsid w:val="00CF6C82"/>
    <w:rsid w:val="00D11999"/>
    <w:rsid w:val="00D218D0"/>
    <w:rsid w:val="00D21C86"/>
    <w:rsid w:val="00D24A43"/>
    <w:rsid w:val="00D305F8"/>
    <w:rsid w:val="00D465F8"/>
    <w:rsid w:val="00D51195"/>
    <w:rsid w:val="00D55765"/>
    <w:rsid w:val="00D60C36"/>
    <w:rsid w:val="00D64ED8"/>
    <w:rsid w:val="00DA7A4B"/>
    <w:rsid w:val="00DC32B1"/>
    <w:rsid w:val="00DD54AC"/>
    <w:rsid w:val="00DE7C75"/>
    <w:rsid w:val="00E20803"/>
    <w:rsid w:val="00E3632E"/>
    <w:rsid w:val="00E762BB"/>
    <w:rsid w:val="00E94B6B"/>
    <w:rsid w:val="00ED1158"/>
    <w:rsid w:val="00ED7B4E"/>
    <w:rsid w:val="00EF041C"/>
    <w:rsid w:val="00F02310"/>
    <w:rsid w:val="00F12F77"/>
    <w:rsid w:val="00F23B4B"/>
    <w:rsid w:val="00F316BA"/>
    <w:rsid w:val="00F37E53"/>
    <w:rsid w:val="00F50162"/>
    <w:rsid w:val="00F92DE8"/>
    <w:rsid w:val="00FC7513"/>
    <w:rsid w:val="00FD5D7C"/>
    <w:rsid w:val="00FF0CDF"/>
    <w:rsid w:val="00FF4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BD8F"/>
  <w15:docId w15:val="{2B04A877-24B1-48E3-A18B-0DEB32B6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18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18C2"/>
  </w:style>
  <w:style w:type="paragraph" w:styleId="Stopka">
    <w:name w:val="footer"/>
    <w:basedOn w:val="Normalny"/>
    <w:link w:val="StopkaZnak"/>
    <w:uiPriority w:val="99"/>
    <w:unhideWhenUsed/>
    <w:rsid w:val="006F18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18C2"/>
  </w:style>
  <w:style w:type="character" w:styleId="Hipercze">
    <w:name w:val="Hyperlink"/>
    <w:basedOn w:val="Domylnaczcionkaakapitu"/>
    <w:uiPriority w:val="99"/>
    <w:unhideWhenUsed/>
    <w:rsid w:val="002E3D04"/>
    <w:rPr>
      <w:color w:val="0563C1" w:themeColor="hyperlink"/>
      <w:u w:val="single"/>
    </w:rPr>
  </w:style>
  <w:style w:type="paragraph" w:styleId="Akapitzlist">
    <w:name w:val="List Paragraph"/>
    <w:aliases w:val="L1,Numerowanie,List Paragraph,2 heading,A_wyliczenie,K-P_odwolanie,Akapit z listą5,maz_wyliczenie,opis dzialania,CW_Lista,Podsis rysunku,Akapit z listą5CxSpLast,BulletC,Tekst punktowanie,Akapit z listą 1,Table of contents numbered"/>
    <w:basedOn w:val="Normalny"/>
    <w:link w:val="AkapitzlistZnak"/>
    <w:uiPriority w:val="34"/>
    <w:qFormat/>
    <w:rsid w:val="004D48AE"/>
    <w:pPr>
      <w:ind w:left="720"/>
      <w:contextualSpacing/>
    </w:pPr>
  </w:style>
  <w:style w:type="table" w:styleId="Tabela-Siatka">
    <w:name w:val="Table Grid"/>
    <w:basedOn w:val="Standardowy"/>
    <w:uiPriority w:val="39"/>
    <w:rsid w:val="0013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30442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304422"/>
    <w:rPr>
      <w:rFonts w:ascii="Calibri" w:eastAsia="Calibri" w:hAnsi="Calibri" w:cs="Times New Roman"/>
      <w:sz w:val="20"/>
      <w:szCs w:val="20"/>
    </w:rPr>
  </w:style>
  <w:style w:type="character" w:customStyle="1" w:styleId="Znakiprzypiswdolnych">
    <w:name w:val="Znaki przypisów dolnych"/>
    <w:rsid w:val="00304422"/>
    <w:rPr>
      <w:vertAlign w:val="superscript"/>
    </w:rPr>
  </w:style>
  <w:style w:type="character" w:styleId="Odwoanieprzypisudolnego">
    <w:name w:val="footnote reference"/>
    <w:basedOn w:val="Domylnaczcionkaakapitu"/>
    <w:unhideWhenUsed/>
    <w:qFormat/>
    <w:rsid w:val="00030BC7"/>
    <w:rPr>
      <w:vertAlign w:val="superscript"/>
    </w:rPr>
  </w:style>
  <w:style w:type="paragraph" w:styleId="NormalnyWeb">
    <w:name w:val="Normal (Web)"/>
    <w:basedOn w:val="Normalny"/>
    <w:uiPriority w:val="99"/>
    <w:semiHidden/>
    <w:unhideWhenUsed/>
    <w:rsid w:val="00CE3B43"/>
    <w:rPr>
      <w:rFonts w:ascii="Times New Roman" w:hAnsi="Times New Roman" w:cs="Times New Roman"/>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CW_Lista Znak,Podsis rysunku Znak,Akapit z listą5CxSpLast Znak,BulletC Znak"/>
    <w:link w:val="Akapitzlist"/>
    <w:uiPriority w:val="34"/>
    <w:qFormat/>
    <w:locked/>
    <w:rsid w:val="00E3632E"/>
  </w:style>
  <w:style w:type="character" w:styleId="Odwoaniedokomentarza">
    <w:name w:val="annotation reference"/>
    <w:basedOn w:val="Domylnaczcionkaakapitu"/>
    <w:uiPriority w:val="99"/>
    <w:semiHidden/>
    <w:unhideWhenUsed/>
    <w:rsid w:val="00A67C55"/>
    <w:rPr>
      <w:sz w:val="16"/>
      <w:szCs w:val="16"/>
    </w:rPr>
  </w:style>
  <w:style w:type="paragraph" w:styleId="Tekstkomentarza">
    <w:name w:val="annotation text"/>
    <w:basedOn w:val="Normalny"/>
    <w:link w:val="TekstkomentarzaZnak"/>
    <w:uiPriority w:val="99"/>
    <w:semiHidden/>
    <w:unhideWhenUsed/>
    <w:rsid w:val="00A67C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7C55"/>
    <w:rPr>
      <w:sz w:val="20"/>
      <w:szCs w:val="20"/>
    </w:rPr>
  </w:style>
  <w:style w:type="paragraph" w:styleId="Tematkomentarza">
    <w:name w:val="annotation subject"/>
    <w:basedOn w:val="Tekstkomentarza"/>
    <w:next w:val="Tekstkomentarza"/>
    <w:link w:val="TematkomentarzaZnak"/>
    <w:uiPriority w:val="99"/>
    <w:semiHidden/>
    <w:unhideWhenUsed/>
    <w:rsid w:val="00A67C55"/>
    <w:rPr>
      <w:b/>
      <w:bCs/>
    </w:rPr>
  </w:style>
  <w:style w:type="character" w:customStyle="1" w:styleId="TematkomentarzaZnak">
    <w:name w:val="Temat komentarza Znak"/>
    <w:basedOn w:val="TekstkomentarzaZnak"/>
    <w:link w:val="Tematkomentarza"/>
    <w:uiPriority w:val="99"/>
    <w:semiHidden/>
    <w:rsid w:val="00A67C55"/>
    <w:rPr>
      <w:b/>
      <w:bCs/>
      <w:sz w:val="20"/>
      <w:szCs w:val="20"/>
    </w:rPr>
  </w:style>
  <w:style w:type="paragraph" w:styleId="Tekstdymka">
    <w:name w:val="Balloon Text"/>
    <w:basedOn w:val="Normalny"/>
    <w:link w:val="TekstdymkaZnak"/>
    <w:uiPriority w:val="99"/>
    <w:semiHidden/>
    <w:unhideWhenUsed/>
    <w:rsid w:val="00A67C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C55"/>
    <w:rPr>
      <w:rFonts w:ascii="Tahoma" w:hAnsi="Tahoma" w:cs="Tahoma"/>
      <w:sz w:val="16"/>
      <w:szCs w:val="16"/>
    </w:rPr>
  </w:style>
  <w:style w:type="paragraph" w:customStyle="1" w:styleId="Podpiskolor">
    <w:name w:val="Podpis kolor"/>
    <w:basedOn w:val="Normalny"/>
    <w:link w:val="PodpiskolorZnak"/>
    <w:qFormat/>
    <w:rsid w:val="00311ADA"/>
    <w:pPr>
      <w:keepNext/>
      <w:spacing w:after="240" w:line="240" w:lineRule="auto"/>
    </w:pPr>
    <w:rPr>
      <w:rFonts w:ascii="Calibri Light" w:hAnsi="Calibri Light"/>
      <w:bCs/>
      <w:color w:val="2E74B5" w:themeColor="accent1" w:themeShade="BF"/>
      <w:szCs w:val="18"/>
    </w:rPr>
  </w:style>
  <w:style w:type="character" w:customStyle="1" w:styleId="PodpiskolorZnak">
    <w:name w:val="Podpis kolor Znak"/>
    <w:basedOn w:val="Domylnaczcionkaakapitu"/>
    <w:link w:val="Podpiskolor"/>
    <w:rsid w:val="00311ADA"/>
    <w:rPr>
      <w:rFonts w:ascii="Calibri Light" w:hAnsi="Calibri Light"/>
      <w:bCs/>
      <w:color w:val="2E74B5" w:themeColor="accent1" w:themeShade="B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F113-111E-44DD-9479-95F24004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3150</Words>
  <Characters>18904</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hp1</cp:lastModifiedBy>
  <cp:revision>20</cp:revision>
  <cp:lastPrinted>2021-12-07T08:05:00Z</cp:lastPrinted>
  <dcterms:created xsi:type="dcterms:W3CDTF">2021-12-06T09:03:00Z</dcterms:created>
  <dcterms:modified xsi:type="dcterms:W3CDTF">2022-02-22T10:20:00Z</dcterms:modified>
</cp:coreProperties>
</file>